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40" w:rsidRPr="00EA635C" w:rsidRDefault="00D90640" w:rsidP="00D90640">
      <w:pPr>
        <w:tabs>
          <w:tab w:val="left" w:pos="12972"/>
        </w:tabs>
        <w:rPr>
          <w:rFonts w:eastAsia="標楷體"/>
          <w:b/>
          <w:sz w:val="36"/>
          <w:szCs w:val="36"/>
        </w:rPr>
      </w:pPr>
      <w:r w:rsidRPr="00EA635C">
        <w:rPr>
          <w:rFonts w:eastAsia="標楷體"/>
          <w:b/>
          <w:sz w:val="36"/>
          <w:szCs w:val="36"/>
        </w:rPr>
        <w:t>國軍高雄總醫院左營分院放射腫瘤科</w:t>
      </w:r>
    </w:p>
    <w:p w:rsidR="003F290A" w:rsidRPr="00496315" w:rsidRDefault="003F290A" w:rsidP="003F290A">
      <w:pPr>
        <w:spacing w:after="166" w:line="259" w:lineRule="auto"/>
        <w:ind w:left="2"/>
        <w:rPr>
          <w:rFonts w:eastAsia="標楷體"/>
        </w:rPr>
      </w:pPr>
      <w:r w:rsidRPr="00496315">
        <w:rPr>
          <w:rFonts w:eastAsia="標楷體"/>
          <w:b/>
          <w:sz w:val="32"/>
        </w:rPr>
        <w:t>202</w:t>
      </w:r>
      <w:r w:rsidR="00597992">
        <w:rPr>
          <w:rFonts w:eastAsia="標楷體" w:hint="eastAsia"/>
          <w:b/>
          <w:sz w:val="32"/>
        </w:rPr>
        <w:t>3</w:t>
      </w:r>
      <w:r w:rsidRPr="00A404FB">
        <w:rPr>
          <w:rFonts w:eastAsia="標楷體"/>
          <w:b/>
          <w:sz w:val="32"/>
        </w:rPr>
        <w:t>年</w:t>
      </w:r>
      <w:r w:rsidR="006C1E07" w:rsidRPr="00A404FB">
        <w:rPr>
          <w:rFonts w:eastAsia="標楷體" w:hint="eastAsia"/>
          <w:b/>
          <w:sz w:val="32"/>
        </w:rPr>
        <w:t>口咽下咽</w:t>
      </w:r>
      <w:r w:rsidRPr="00A404FB">
        <w:rPr>
          <w:rFonts w:eastAsia="標楷體"/>
          <w:b/>
          <w:sz w:val="32"/>
        </w:rPr>
        <w:t>癌放射線治療指引</w:t>
      </w:r>
    </w:p>
    <w:p w:rsidR="00A404FB" w:rsidRPr="00575481" w:rsidRDefault="00A404FB" w:rsidP="00A404FB">
      <w:pPr>
        <w:tabs>
          <w:tab w:val="left" w:pos="12972"/>
        </w:tabs>
        <w:rPr>
          <w:rFonts w:eastAsia="標楷體"/>
          <w:b/>
          <w:sz w:val="36"/>
          <w:szCs w:val="36"/>
        </w:rPr>
      </w:pPr>
      <w:r w:rsidRPr="00575481">
        <w:rPr>
          <w:rFonts w:eastAsia="標楷體" w:hAnsi="標楷體"/>
          <w:b/>
          <w:sz w:val="28"/>
          <w:szCs w:val="28"/>
        </w:rPr>
        <w:t>本版放射腫瘤科共識會議日期：</w:t>
      </w:r>
      <w:r w:rsidRPr="00575481">
        <w:rPr>
          <w:rFonts w:eastAsia="標楷體"/>
          <w:b/>
          <w:sz w:val="28"/>
          <w:szCs w:val="28"/>
        </w:rPr>
        <w:t>2022</w:t>
      </w:r>
      <w:r w:rsidRPr="00575481">
        <w:rPr>
          <w:rFonts w:eastAsia="標楷體" w:hAnsi="標楷體"/>
          <w:b/>
          <w:sz w:val="28"/>
          <w:szCs w:val="28"/>
        </w:rPr>
        <w:t>年</w:t>
      </w:r>
      <w:r w:rsidRPr="00575481">
        <w:rPr>
          <w:rFonts w:eastAsia="標楷體"/>
          <w:b/>
          <w:sz w:val="28"/>
          <w:szCs w:val="28"/>
        </w:rPr>
        <w:t>4</w:t>
      </w:r>
      <w:r w:rsidRPr="00575481">
        <w:rPr>
          <w:rFonts w:eastAsia="標楷體" w:hAnsi="標楷體"/>
          <w:b/>
          <w:sz w:val="28"/>
          <w:szCs w:val="28"/>
        </w:rPr>
        <w:t>月</w:t>
      </w:r>
      <w:r w:rsidRPr="00575481">
        <w:rPr>
          <w:rFonts w:eastAsia="標楷體"/>
          <w:b/>
          <w:sz w:val="28"/>
          <w:szCs w:val="28"/>
        </w:rPr>
        <w:t>7</w:t>
      </w:r>
      <w:r w:rsidRPr="00575481">
        <w:rPr>
          <w:rFonts w:eastAsia="標楷體" w:hAnsi="標楷體"/>
          <w:b/>
          <w:sz w:val="28"/>
          <w:szCs w:val="28"/>
        </w:rPr>
        <w:t>日</w:t>
      </w:r>
      <w:r w:rsidRPr="00575481">
        <w:rPr>
          <w:rFonts w:eastAsia="標楷體"/>
          <w:b/>
          <w:sz w:val="28"/>
          <w:szCs w:val="28"/>
        </w:rPr>
        <w:t>(</w:t>
      </w:r>
      <w:r w:rsidRPr="00575481">
        <w:rPr>
          <w:rFonts w:eastAsia="標楷體" w:hAnsi="標楷體"/>
          <w:b/>
          <w:sz w:val="28"/>
          <w:szCs w:val="28"/>
        </w:rPr>
        <w:t>與國軍高雄總醫院放射腫瘤科崔樂平主任</w:t>
      </w:r>
      <w:r w:rsidRPr="00575481">
        <w:rPr>
          <w:rFonts w:eastAsia="標楷體"/>
          <w:b/>
          <w:sz w:val="28"/>
          <w:szCs w:val="28"/>
        </w:rPr>
        <w:t>)</w:t>
      </w:r>
      <w:r w:rsidR="007A2B0B">
        <w:rPr>
          <w:rFonts w:eastAsia="標楷體" w:hint="eastAsia"/>
          <w:b/>
          <w:sz w:val="28"/>
          <w:szCs w:val="28"/>
        </w:rPr>
        <w:t>，</w:t>
      </w:r>
    </w:p>
    <w:p w:rsidR="00A404FB" w:rsidRPr="00575481" w:rsidRDefault="00A404FB" w:rsidP="00A404FB">
      <w:pPr>
        <w:pStyle w:val="10"/>
        <w:adjustRightInd w:val="0"/>
        <w:snapToGrid w:val="0"/>
        <w:spacing w:line="360" w:lineRule="auto"/>
      </w:pPr>
      <w:r w:rsidRPr="00575481">
        <w:rPr>
          <w:rFonts w:hAnsi="標楷體"/>
        </w:rPr>
        <w:t>本版定案日期：</w:t>
      </w:r>
      <w:r w:rsidRPr="00575481">
        <w:t>2022</w:t>
      </w:r>
      <w:r w:rsidRPr="00575481">
        <w:rPr>
          <w:rFonts w:hAnsi="標楷體"/>
        </w:rPr>
        <w:t>年</w:t>
      </w:r>
      <w:r w:rsidRPr="00575481">
        <w:t>4</w:t>
      </w:r>
      <w:r w:rsidRPr="00575481">
        <w:rPr>
          <w:rFonts w:hAnsi="標楷體"/>
        </w:rPr>
        <w:t>月</w:t>
      </w:r>
      <w:r w:rsidRPr="00575481">
        <w:t>7</w:t>
      </w:r>
      <w:r w:rsidRPr="00575481">
        <w:rPr>
          <w:rFonts w:hAnsi="標楷體"/>
        </w:rPr>
        <w:t>日，本版修訂日期：</w:t>
      </w:r>
      <w:r w:rsidRPr="00575481">
        <w:t>202</w:t>
      </w:r>
      <w:r w:rsidR="00597992">
        <w:rPr>
          <w:rFonts w:hint="eastAsia"/>
        </w:rPr>
        <w:t>3</w:t>
      </w:r>
      <w:r w:rsidRPr="00575481">
        <w:rPr>
          <w:rFonts w:hAnsi="標楷體"/>
        </w:rPr>
        <w:t>年</w:t>
      </w:r>
      <w:r w:rsidR="00597992">
        <w:rPr>
          <w:rFonts w:hint="eastAsia"/>
        </w:rPr>
        <w:t>6</w:t>
      </w:r>
      <w:r w:rsidRPr="00575481">
        <w:rPr>
          <w:rFonts w:hAnsi="標楷體"/>
        </w:rPr>
        <w:t>月</w:t>
      </w:r>
      <w:r w:rsidR="00597992">
        <w:rPr>
          <w:rFonts w:hint="eastAsia"/>
        </w:rPr>
        <w:t>15</w:t>
      </w:r>
      <w:r w:rsidRPr="00575481">
        <w:rPr>
          <w:rFonts w:hAnsi="標楷體"/>
        </w:rPr>
        <w:t>日</w:t>
      </w:r>
      <w:r w:rsidR="00C310CD" w:rsidRPr="00575481">
        <w:rPr>
          <w:szCs w:val="28"/>
        </w:rPr>
        <w:t>(</w:t>
      </w:r>
      <w:r w:rsidR="00C310CD" w:rsidRPr="00575481">
        <w:rPr>
          <w:rFonts w:hAnsi="標楷體"/>
          <w:szCs w:val="28"/>
        </w:rPr>
        <w:t>與國軍高雄總醫院放射腫瘤科崔樂平主任</w:t>
      </w:r>
      <w:r w:rsidR="00C310CD" w:rsidRPr="00575481">
        <w:rPr>
          <w:szCs w:val="28"/>
        </w:rPr>
        <w:t>)</w:t>
      </w:r>
    </w:p>
    <w:p w:rsidR="003F290A" w:rsidRPr="00EC477E" w:rsidRDefault="003F290A" w:rsidP="003F290A">
      <w:pPr>
        <w:pStyle w:val="10"/>
        <w:adjustRightInd w:val="0"/>
        <w:snapToGrid w:val="0"/>
        <w:spacing w:line="360" w:lineRule="auto"/>
      </w:pPr>
      <w:r w:rsidRPr="00EC477E">
        <w:t>期別依據：</w:t>
      </w:r>
      <w:r w:rsidRPr="00EC477E">
        <w:t xml:space="preserve">AJCC </w:t>
      </w:r>
      <w:r w:rsidRPr="00EC477E">
        <w:rPr>
          <w:rFonts w:hint="eastAsia"/>
        </w:rPr>
        <w:t>8</w:t>
      </w:r>
      <w:r w:rsidRPr="00EC477E">
        <w:rPr>
          <w:vertAlign w:val="superscript"/>
        </w:rPr>
        <w:t>th</w:t>
      </w:r>
      <w:r w:rsidRPr="00EC477E">
        <w:t>edition(201</w:t>
      </w:r>
      <w:r w:rsidRPr="00EC477E">
        <w:rPr>
          <w:rFonts w:hint="eastAsia"/>
        </w:rPr>
        <w:t>7</w:t>
      </w:r>
      <w:r w:rsidRPr="00EC477E">
        <w:t>)</w:t>
      </w:r>
    </w:p>
    <w:p w:rsidR="003F290A" w:rsidRPr="00496315" w:rsidRDefault="003F290A" w:rsidP="003F290A">
      <w:pPr>
        <w:spacing w:after="83" w:line="259" w:lineRule="auto"/>
        <w:ind w:left="2"/>
        <w:rPr>
          <w:rFonts w:eastAsia="標楷體"/>
        </w:rPr>
      </w:pPr>
    </w:p>
    <w:p w:rsidR="003F290A" w:rsidRPr="005A2911" w:rsidRDefault="004271FD" w:rsidP="003F290A">
      <w:pPr>
        <w:spacing w:line="259" w:lineRule="auto"/>
        <w:ind w:left="12" w:hanging="10"/>
        <w:rPr>
          <w:rFonts w:eastAsia="標楷體"/>
        </w:rPr>
      </w:pPr>
      <w:r w:rsidRPr="004271FD">
        <w:rPr>
          <w:rFonts w:eastAsia="標楷體" w:hint="eastAsia"/>
          <w:sz w:val="26"/>
          <w:szCs w:val="26"/>
        </w:rPr>
        <w:t>口咽下咽</w:t>
      </w:r>
      <w:r w:rsidRPr="004271FD">
        <w:rPr>
          <w:rFonts w:eastAsia="標楷體"/>
          <w:sz w:val="26"/>
          <w:szCs w:val="26"/>
        </w:rPr>
        <w:t>癌</w:t>
      </w:r>
      <w:r w:rsidR="003F290A" w:rsidRPr="005A2911">
        <w:rPr>
          <w:rFonts w:eastAsia="標楷體"/>
          <w:sz w:val="26"/>
        </w:rPr>
        <w:t>放射線治療</w:t>
      </w:r>
      <w:r>
        <w:rPr>
          <w:rFonts w:eastAsia="標楷體" w:hint="eastAsia"/>
          <w:sz w:val="26"/>
        </w:rPr>
        <w:t>指引與監測</w:t>
      </w:r>
      <w:r w:rsidR="003F290A" w:rsidRPr="005A2911">
        <w:rPr>
          <w:rFonts w:eastAsia="標楷體"/>
          <w:sz w:val="26"/>
        </w:rPr>
        <w:t>修正對照表</w:t>
      </w:r>
    </w:p>
    <w:tbl>
      <w:tblPr>
        <w:tblStyle w:val="TableGrid"/>
        <w:tblW w:w="15391" w:type="dxa"/>
        <w:tblInd w:w="7" w:type="dxa"/>
        <w:tblCellMar>
          <w:top w:w="62" w:type="dxa"/>
          <w:left w:w="108" w:type="dxa"/>
          <w:right w:w="115" w:type="dxa"/>
        </w:tblCellMar>
        <w:tblLook w:val="04A0"/>
      </w:tblPr>
      <w:tblGrid>
        <w:gridCol w:w="5771"/>
        <w:gridCol w:w="6521"/>
        <w:gridCol w:w="3099"/>
      </w:tblGrid>
      <w:tr w:rsidR="005A2911" w:rsidRPr="005A2911" w:rsidTr="00833FA0">
        <w:trPr>
          <w:trHeight w:val="370"/>
        </w:trPr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90A" w:rsidRPr="005A2911" w:rsidRDefault="003F290A" w:rsidP="00597992">
            <w:pPr>
              <w:spacing w:line="259" w:lineRule="auto"/>
              <w:rPr>
                <w:rFonts w:ascii="Times New Roman" w:eastAsia="標楷體" w:hAnsi="Times New Roman" w:cs="Times New Roman"/>
              </w:rPr>
            </w:pPr>
            <w:r w:rsidRPr="005A2911">
              <w:rPr>
                <w:rFonts w:ascii="Times New Roman" w:eastAsia="標楷體" w:hAnsi="Times New Roman" w:cs="Times New Roman"/>
                <w:sz w:val="26"/>
              </w:rPr>
              <w:t>202</w:t>
            </w:r>
            <w:r w:rsidR="00597992">
              <w:rPr>
                <w:rFonts w:ascii="Times New Roman" w:eastAsia="標楷體" w:hAnsi="Times New Roman" w:cs="Times New Roman" w:hint="eastAsia"/>
                <w:sz w:val="26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90A" w:rsidRPr="005A2911" w:rsidRDefault="003F290A" w:rsidP="00597992">
            <w:pPr>
              <w:spacing w:line="259" w:lineRule="auto"/>
              <w:rPr>
                <w:rFonts w:ascii="Times New Roman" w:eastAsia="標楷體" w:hAnsi="Times New Roman" w:cs="Times New Roman"/>
              </w:rPr>
            </w:pPr>
            <w:r w:rsidRPr="005A2911">
              <w:rPr>
                <w:rFonts w:ascii="Times New Roman" w:eastAsia="標楷體" w:hAnsi="Times New Roman" w:cs="Times New Roman"/>
                <w:sz w:val="26"/>
              </w:rPr>
              <w:t>202</w:t>
            </w:r>
            <w:r w:rsidR="00597992">
              <w:rPr>
                <w:rFonts w:ascii="Times New Roman" w:eastAsia="標楷體" w:hAnsi="Times New Roman" w:cs="Times New Roman" w:hint="eastAsia"/>
                <w:sz w:val="26"/>
              </w:rPr>
              <w:t>3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90A" w:rsidRPr="005A2911" w:rsidRDefault="003F290A" w:rsidP="003F290A">
            <w:pPr>
              <w:spacing w:line="259" w:lineRule="auto"/>
              <w:rPr>
                <w:rFonts w:ascii="Times New Roman" w:eastAsia="標楷體" w:hAnsi="Times New Roman" w:cs="Times New Roman"/>
              </w:rPr>
            </w:pPr>
            <w:r w:rsidRPr="005A2911">
              <w:rPr>
                <w:rFonts w:ascii="Times New Roman" w:eastAsia="標楷體" w:hAnsi="Times New Roman" w:cs="Times New Roman"/>
                <w:sz w:val="26"/>
              </w:rPr>
              <w:t>說明</w:t>
            </w:r>
          </w:p>
        </w:tc>
      </w:tr>
      <w:tr w:rsidR="005A2911" w:rsidRPr="005A2911" w:rsidTr="00833FA0">
        <w:trPr>
          <w:trHeight w:val="370"/>
        </w:trPr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90A" w:rsidRPr="005A2911" w:rsidRDefault="00597992" w:rsidP="003F290A">
            <w:pPr>
              <w:spacing w:line="259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/>
                <w:sz w:val="26"/>
              </w:rPr>
              <w:t>視腫瘤位置需要時口中可含</w:t>
            </w:r>
            <w:r w:rsidRPr="00597992">
              <w:rPr>
                <w:rFonts w:ascii="Times New Roman" w:eastAsia="標楷體" w:hAnsi="Times New Roman" w:cs="Times New Roman"/>
                <w:sz w:val="26"/>
              </w:rPr>
              <w:t>cork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90A" w:rsidRPr="005A2911" w:rsidRDefault="00597992" w:rsidP="003F290A">
            <w:pPr>
              <w:spacing w:line="259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/>
                <w:sz w:val="26"/>
              </w:rPr>
              <w:t>口咽癌視腫瘤位置</w:t>
            </w:r>
            <w:r w:rsidR="00833FA0">
              <w:rPr>
                <w:rFonts w:eastAsia="標楷體" w:hint="eastAsia"/>
                <w:sz w:val="26"/>
              </w:rPr>
              <w:t>及病患狀況</w:t>
            </w:r>
            <w:r>
              <w:rPr>
                <w:rFonts w:eastAsia="標楷體"/>
                <w:sz w:val="26"/>
              </w:rPr>
              <w:t>需要時口中可含</w:t>
            </w:r>
            <w:r w:rsidRPr="00597992">
              <w:rPr>
                <w:rFonts w:ascii="Times New Roman" w:eastAsia="標楷體" w:hAnsi="Times New Roman" w:cs="Times New Roman"/>
                <w:sz w:val="26"/>
              </w:rPr>
              <w:t>cork</w:t>
            </w:r>
            <w:r>
              <w:rPr>
                <w:rFonts w:ascii="Times New Roman" w:eastAsia="標楷體" w:hAnsi="Times New Roman" w:cs="Times New Roman"/>
                <w:sz w:val="26"/>
              </w:rPr>
              <w:t>固定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90A" w:rsidRPr="005A2911" w:rsidRDefault="005311EE" w:rsidP="003F290A">
            <w:pPr>
              <w:spacing w:line="259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/>
                <w:sz w:val="26"/>
              </w:rPr>
              <w:t>修改</w:t>
            </w:r>
          </w:p>
        </w:tc>
      </w:tr>
      <w:tr w:rsidR="00944E89" w:rsidRPr="005A2911" w:rsidTr="00833FA0">
        <w:trPr>
          <w:trHeight w:val="370"/>
        </w:trPr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89" w:rsidRPr="00036925" w:rsidRDefault="00944E89" w:rsidP="004D3C50">
            <w:pPr>
              <w:spacing w:line="259" w:lineRule="auto"/>
              <w:ind w:left="17"/>
              <w:rPr>
                <w:rFonts w:ascii="Times New Roman" w:eastAsia="標楷體" w:hAnsi="Times New Roman" w:cs="Times New Roman"/>
              </w:rPr>
            </w:pPr>
            <w:bookmarkStart w:id="0" w:name="_GoBack" w:colFirst="0" w:colLast="0"/>
            <w:r w:rsidRPr="00036925">
              <w:rPr>
                <w:rFonts w:eastAsia="標楷體"/>
                <w:sz w:val="26"/>
                <w:szCs w:val="26"/>
              </w:rPr>
              <w:t>經常做頸部柔軟運動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89" w:rsidRPr="00036925" w:rsidRDefault="00944E89" w:rsidP="004D3C50">
            <w:pPr>
              <w:spacing w:line="259" w:lineRule="auto"/>
              <w:ind w:left="17"/>
              <w:rPr>
                <w:rFonts w:ascii="Times New Roman" w:eastAsia="標楷體" w:hAnsi="Times New Roman" w:cs="Times New Roman"/>
              </w:rPr>
            </w:pPr>
            <w:r w:rsidRPr="00036925">
              <w:rPr>
                <w:rFonts w:eastAsia="標楷體"/>
                <w:sz w:val="26"/>
                <w:szCs w:val="26"/>
              </w:rPr>
              <w:t>經常做頸部柔軟運動</w:t>
            </w:r>
            <w:r>
              <w:rPr>
                <w:rFonts w:eastAsia="標楷體"/>
                <w:sz w:val="26"/>
                <w:szCs w:val="26"/>
              </w:rPr>
              <w:t>及手部按摩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89" w:rsidRPr="00036925" w:rsidRDefault="00944E89" w:rsidP="004D3C50">
            <w:pPr>
              <w:spacing w:line="259" w:lineRule="auto"/>
              <w:ind w:left="17"/>
              <w:rPr>
                <w:rFonts w:ascii="Times New Roman" w:eastAsia="標楷體" w:hAnsi="Times New Roman" w:cs="Times New Roman"/>
              </w:rPr>
            </w:pPr>
            <w:r w:rsidRPr="00036925">
              <w:rPr>
                <w:rFonts w:ascii="Times New Roman" w:eastAsia="標楷體" w:hAnsi="Times New Roman" w:cs="Times New Roman"/>
              </w:rPr>
              <w:t>修改</w:t>
            </w:r>
          </w:p>
        </w:tc>
      </w:tr>
      <w:bookmarkEnd w:id="0"/>
      <w:tr w:rsidR="00944E89" w:rsidRPr="005A2911" w:rsidTr="00833FA0">
        <w:trPr>
          <w:trHeight w:val="370"/>
        </w:trPr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89" w:rsidRPr="005A2911" w:rsidRDefault="00944E89" w:rsidP="003F290A">
            <w:pPr>
              <w:spacing w:line="259" w:lineRule="auto"/>
              <w:rPr>
                <w:rFonts w:eastAsia="標楷體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89" w:rsidRPr="0047023E" w:rsidRDefault="00944E89" w:rsidP="00AD7052">
            <w:pPr>
              <w:tabs>
                <w:tab w:val="left" w:pos="12972"/>
              </w:tabs>
              <w:spacing w:line="0" w:lineRule="atLeast"/>
              <w:rPr>
                <w:rFonts w:ascii="Times New Roman" w:eastAsia="標楷體" w:hAnsi="Times New Roman" w:cs="Times New Roman"/>
                <w:sz w:val="26"/>
              </w:rPr>
            </w:pPr>
            <w:r w:rsidRPr="0047023E">
              <w:rPr>
                <w:rFonts w:ascii="Times New Roman" w:eastAsia="標楷體" w:hAnsi="Times New Roman" w:cs="Times New Roman"/>
                <w:sz w:val="26"/>
              </w:rPr>
              <w:t>更新</w:t>
            </w:r>
            <w:r w:rsidRPr="0047023E">
              <w:rPr>
                <w:rFonts w:ascii="Times New Roman" w:eastAsia="標楷體" w:hAnsi="Times New Roman" w:cs="Times New Roman"/>
                <w:sz w:val="26"/>
              </w:rPr>
              <w:t xml:space="preserve"> references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E89" w:rsidRPr="0047023E" w:rsidRDefault="00944E89" w:rsidP="00AD7052">
            <w:pPr>
              <w:spacing w:line="259" w:lineRule="auto"/>
              <w:ind w:left="17"/>
              <w:rPr>
                <w:rFonts w:ascii="Times New Roman" w:eastAsia="標楷體" w:hAnsi="Times New Roman" w:cs="Times New Roman"/>
              </w:rPr>
            </w:pPr>
            <w:r w:rsidRPr="0047023E">
              <w:rPr>
                <w:rFonts w:ascii="Times New Roman" w:eastAsia="標楷體" w:hAnsi="Times New Roman" w:cs="Times New Roman"/>
              </w:rPr>
              <w:t>補充</w:t>
            </w:r>
          </w:p>
        </w:tc>
      </w:tr>
    </w:tbl>
    <w:p w:rsidR="003F290A" w:rsidRPr="005A2911" w:rsidRDefault="003F290A" w:rsidP="003F290A">
      <w:pPr>
        <w:spacing w:line="259" w:lineRule="auto"/>
        <w:ind w:left="2"/>
        <w:rPr>
          <w:rFonts w:eastAsia="標楷體"/>
          <w:color w:val="FF0000"/>
        </w:rPr>
      </w:pPr>
      <w:r w:rsidRPr="005A2911">
        <w:rPr>
          <w:rFonts w:eastAsia="標楷體"/>
          <w:color w:val="FF0000"/>
        </w:rPr>
        <w:br w:type="page"/>
      </w:r>
    </w:p>
    <w:p w:rsidR="00B15794" w:rsidRPr="00150C27" w:rsidRDefault="003F290A" w:rsidP="00B15794">
      <w:pPr>
        <w:spacing w:after="39" w:line="262" w:lineRule="auto"/>
        <w:ind w:left="12" w:right="7624" w:hanging="10"/>
        <w:jc w:val="both"/>
        <w:rPr>
          <w:rFonts w:eastAsia="標楷體"/>
          <w:b/>
          <w:sz w:val="28"/>
        </w:rPr>
      </w:pPr>
      <w:r w:rsidRPr="00150C27">
        <w:rPr>
          <w:rFonts w:eastAsia="標楷體"/>
          <w:b/>
          <w:sz w:val="28"/>
        </w:rPr>
        <w:lastRenderedPageBreak/>
        <w:t>口咽癌放射治療適應症</w:t>
      </w:r>
    </w:p>
    <w:p w:rsidR="003F290A" w:rsidRPr="00496315" w:rsidRDefault="003F290A" w:rsidP="00B15794">
      <w:pPr>
        <w:spacing w:after="39" w:line="262" w:lineRule="auto"/>
        <w:ind w:left="12" w:right="7624" w:hanging="10"/>
        <w:jc w:val="both"/>
        <w:rPr>
          <w:rFonts w:eastAsia="標楷體"/>
        </w:rPr>
      </w:pPr>
      <w:r w:rsidRPr="00496315">
        <w:rPr>
          <w:rFonts w:eastAsia="標楷體"/>
          <w:sz w:val="26"/>
        </w:rPr>
        <w:t>一、根治性目的</w:t>
      </w:r>
      <w:r w:rsidR="00B15794">
        <w:rPr>
          <w:rFonts w:eastAsia="標楷體"/>
          <w:sz w:val="26"/>
        </w:rPr>
        <w:t>(Curative</w:t>
      </w:r>
      <w:r w:rsidR="00B15794">
        <w:rPr>
          <w:rFonts w:eastAsia="標楷體" w:hint="eastAsia"/>
          <w:sz w:val="26"/>
        </w:rPr>
        <w:t xml:space="preserve"> intent</w:t>
      </w:r>
      <w:r w:rsidRPr="00496315">
        <w:rPr>
          <w:rFonts w:eastAsia="標楷體"/>
          <w:sz w:val="26"/>
        </w:rPr>
        <w:t>)</w:t>
      </w:r>
    </w:p>
    <w:p w:rsidR="003F290A" w:rsidRPr="00496315" w:rsidRDefault="003F290A" w:rsidP="00153CE3">
      <w:pPr>
        <w:widowControl/>
        <w:numPr>
          <w:ilvl w:val="0"/>
          <w:numId w:val="43"/>
        </w:numPr>
        <w:spacing w:after="67" w:line="262" w:lineRule="auto"/>
        <w:ind w:hanging="286"/>
        <w:jc w:val="both"/>
        <w:rPr>
          <w:rFonts w:eastAsia="標楷體"/>
        </w:rPr>
      </w:pPr>
      <w:r w:rsidRPr="00496315">
        <w:rPr>
          <w:rFonts w:eastAsia="標楷體"/>
          <w:sz w:val="26"/>
        </w:rPr>
        <w:t>Early stage</w:t>
      </w:r>
    </w:p>
    <w:p w:rsidR="003F290A" w:rsidRPr="00496315" w:rsidRDefault="003F290A" w:rsidP="003F290A">
      <w:pPr>
        <w:spacing w:after="67" w:line="262" w:lineRule="auto"/>
        <w:ind w:left="850" w:hanging="10"/>
        <w:jc w:val="both"/>
        <w:rPr>
          <w:rFonts w:eastAsia="標楷體"/>
        </w:rPr>
      </w:pPr>
      <w:r w:rsidRPr="00496315">
        <w:rPr>
          <w:rFonts w:eastAsia="標楷體"/>
          <w:sz w:val="26"/>
        </w:rPr>
        <w:t>T1-2</w:t>
      </w:r>
      <w:r w:rsidRPr="00496315">
        <w:rPr>
          <w:rFonts w:eastAsia="標楷體"/>
          <w:sz w:val="26"/>
        </w:rPr>
        <w:t>，</w:t>
      </w:r>
      <w:r w:rsidRPr="00496315">
        <w:rPr>
          <w:rFonts w:eastAsia="標楷體"/>
          <w:sz w:val="26"/>
        </w:rPr>
        <w:t xml:space="preserve">N0 Definitive RT  </w:t>
      </w:r>
    </w:p>
    <w:p w:rsidR="003F290A" w:rsidRPr="00496315" w:rsidRDefault="003F290A" w:rsidP="003F290A">
      <w:pPr>
        <w:spacing w:after="67" w:line="262" w:lineRule="auto"/>
        <w:ind w:left="850" w:hanging="10"/>
        <w:jc w:val="both"/>
        <w:rPr>
          <w:rFonts w:eastAsia="標楷體"/>
        </w:rPr>
      </w:pPr>
      <w:r w:rsidRPr="00496315">
        <w:rPr>
          <w:rFonts w:eastAsia="標楷體"/>
          <w:sz w:val="26"/>
        </w:rPr>
        <w:t>T0-2</w:t>
      </w:r>
      <w:r w:rsidRPr="00496315">
        <w:rPr>
          <w:rFonts w:eastAsia="標楷體"/>
          <w:sz w:val="26"/>
        </w:rPr>
        <w:t>，</w:t>
      </w:r>
      <w:r w:rsidRPr="00496315">
        <w:rPr>
          <w:rFonts w:eastAsia="標楷體"/>
          <w:sz w:val="26"/>
        </w:rPr>
        <w:t>N1 with single node ≤ 3cm</w:t>
      </w:r>
      <w:r w:rsidRPr="00496315">
        <w:rPr>
          <w:rFonts w:eastAsia="標楷體"/>
          <w:sz w:val="26"/>
        </w:rPr>
        <w:t>：</w:t>
      </w:r>
      <w:r w:rsidRPr="00496315">
        <w:rPr>
          <w:rFonts w:eastAsia="標楷體"/>
          <w:sz w:val="26"/>
        </w:rPr>
        <w:t xml:space="preserve">Definitive RT or CCRT  </w:t>
      </w:r>
    </w:p>
    <w:p w:rsidR="003F290A" w:rsidRPr="00496315" w:rsidRDefault="003F290A" w:rsidP="00153CE3">
      <w:pPr>
        <w:widowControl/>
        <w:numPr>
          <w:ilvl w:val="0"/>
          <w:numId w:val="43"/>
        </w:numPr>
        <w:spacing w:after="43" w:line="262" w:lineRule="auto"/>
        <w:ind w:hanging="286"/>
        <w:jc w:val="both"/>
        <w:rPr>
          <w:rFonts w:eastAsia="標楷體"/>
        </w:rPr>
      </w:pPr>
      <w:r w:rsidRPr="00496315">
        <w:rPr>
          <w:rFonts w:eastAsia="標楷體"/>
          <w:sz w:val="26"/>
        </w:rPr>
        <w:t xml:space="preserve">Locoregional advanced </w:t>
      </w:r>
      <w:r w:rsidR="00A472F1">
        <w:rPr>
          <w:rFonts w:eastAsia="標楷體" w:hint="eastAsia"/>
          <w:sz w:val="26"/>
        </w:rPr>
        <w:t>r</w:t>
      </w:r>
      <w:r w:rsidRPr="00496315">
        <w:rPr>
          <w:rFonts w:eastAsia="標楷體"/>
          <w:sz w:val="26"/>
        </w:rPr>
        <w:t>esectable disease</w:t>
      </w:r>
      <w:r w:rsidRPr="00496315">
        <w:rPr>
          <w:rFonts w:eastAsia="標楷體"/>
          <w:sz w:val="26"/>
        </w:rPr>
        <w:t>：</w:t>
      </w:r>
      <w:r w:rsidRPr="00496315">
        <w:rPr>
          <w:rFonts w:eastAsia="標楷體"/>
          <w:sz w:val="26"/>
        </w:rPr>
        <w:t xml:space="preserve">Definitive CCRT or </w:t>
      </w:r>
      <w:r w:rsidR="00A472F1">
        <w:rPr>
          <w:rFonts w:eastAsia="標楷體" w:hint="eastAsia"/>
          <w:sz w:val="26"/>
        </w:rPr>
        <w:t>i</w:t>
      </w:r>
      <w:r w:rsidRPr="00496315">
        <w:rPr>
          <w:rFonts w:eastAsia="標楷體"/>
          <w:sz w:val="26"/>
        </w:rPr>
        <w:t>nduction chemotherapy followed by RT +/- systemic therapy.</w:t>
      </w:r>
    </w:p>
    <w:p w:rsidR="003F290A" w:rsidRPr="00496315" w:rsidRDefault="003F290A" w:rsidP="003F290A">
      <w:pPr>
        <w:spacing w:after="67" w:line="262" w:lineRule="auto"/>
        <w:ind w:left="850" w:hanging="10"/>
        <w:jc w:val="both"/>
        <w:rPr>
          <w:rFonts w:eastAsia="標楷體"/>
        </w:rPr>
      </w:pPr>
      <w:r w:rsidRPr="00496315">
        <w:rPr>
          <w:rFonts w:eastAsia="標楷體"/>
          <w:sz w:val="26"/>
        </w:rPr>
        <w:t>T3-4</w:t>
      </w:r>
      <w:r w:rsidRPr="00496315">
        <w:rPr>
          <w:rFonts w:eastAsia="標楷體"/>
          <w:sz w:val="26"/>
        </w:rPr>
        <w:t>，</w:t>
      </w:r>
      <w:r w:rsidRPr="00496315">
        <w:rPr>
          <w:rFonts w:eastAsia="標楷體"/>
          <w:sz w:val="26"/>
        </w:rPr>
        <w:t>Nany</w:t>
      </w:r>
      <w:r w:rsidR="00B15794">
        <w:rPr>
          <w:rFonts w:eastAsia="標楷體" w:hint="eastAsia"/>
          <w:sz w:val="26"/>
        </w:rPr>
        <w:t xml:space="preserve">, </w:t>
      </w:r>
      <w:r w:rsidRPr="00496315">
        <w:rPr>
          <w:rFonts w:eastAsia="標楷體"/>
          <w:sz w:val="26"/>
        </w:rPr>
        <w:t>Tany</w:t>
      </w:r>
      <w:r w:rsidRPr="00496315">
        <w:rPr>
          <w:rFonts w:eastAsia="標楷體"/>
          <w:sz w:val="26"/>
        </w:rPr>
        <w:t>，</w:t>
      </w:r>
      <w:r w:rsidRPr="00496315">
        <w:rPr>
          <w:rFonts w:eastAsia="標楷體"/>
          <w:sz w:val="26"/>
        </w:rPr>
        <w:t>N1 (single node &gt; 3cm or 2 more ipsilateral node ≤6 cm) - N3</w:t>
      </w:r>
    </w:p>
    <w:p w:rsidR="003F290A" w:rsidRPr="00496315" w:rsidRDefault="003F290A" w:rsidP="00153CE3">
      <w:pPr>
        <w:widowControl/>
        <w:numPr>
          <w:ilvl w:val="0"/>
          <w:numId w:val="43"/>
        </w:numPr>
        <w:spacing w:after="67" w:line="262" w:lineRule="auto"/>
        <w:ind w:hanging="286"/>
        <w:jc w:val="both"/>
        <w:rPr>
          <w:rFonts w:eastAsia="標楷體"/>
        </w:rPr>
      </w:pPr>
      <w:r w:rsidRPr="00496315">
        <w:rPr>
          <w:rFonts w:eastAsia="標楷體"/>
          <w:sz w:val="26"/>
        </w:rPr>
        <w:t>手術後之輔助性放射治療</w:t>
      </w:r>
      <w:r w:rsidRPr="00496315">
        <w:rPr>
          <w:rFonts w:eastAsia="標楷體"/>
          <w:sz w:val="26"/>
        </w:rPr>
        <w:t xml:space="preserve">(Adjuvant radiotherapy) </w:t>
      </w:r>
    </w:p>
    <w:p w:rsidR="003F290A" w:rsidRPr="00496315" w:rsidRDefault="003F290A" w:rsidP="00153CE3">
      <w:pPr>
        <w:widowControl/>
        <w:numPr>
          <w:ilvl w:val="1"/>
          <w:numId w:val="44"/>
        </w:numPr>
        <w:spacing w:after="67" w:line="262" w:lineRule="auto"/>
        <w:ind w:hanging="283"/>
        <w:jc w:val="both"/>
        <w:rPr>
          <w:rFonts w:eastAsia="標楷體"/>
        </w:rPr>
      </w:pPr>
      <w:r w:rsidRPr="00496315">
        <w:rPr>
          <w:rFonts w:eastAsia="標楷體"/>
          <w:sz w:val="26"/>
        </w:rPr>
        <w:t xml:space="preserve">Positive or close margin </w:t>
      </w:r>
    </w:p>
    <w:p w:rsidR="003F290A" w:rsidRPr="00496315" w:rsidRDefault="003F290A" w:rsidP="00153CE3">
      <w:pPr>
        <w:widowControl/>
        <w:numPr>
          <w:ilvl w:val="1"/>
          <w:numId w:val="44"/>
        </w:numPr>
        <w:spacing w:after="67" w:line="262" w:lineRule="auto"/>
        <w:ind w:hanging="283"/>
        <w:jc w:val="both"/>
        <w:rPr>
          <w:rFonts w:eastAsia="標楷體"/>
        </w:rPr>
      </w:pPr>
      <w:r w:rsidRPr="00496315">
        <w:rPr>
          <w:rFonts w:eastAsia="標楷體"/>
          <w:sz w:val="26"/>
        </w:rPr>
        <w:t xml:space="preserve">ENE (Extracapsular nodal </w:t>
      </w:r>
      <w:r w:rsidR="00A472F1">
        <w:rPr>
          <w:rFonts w:eastAsia="標楷體" w:hint="eastAsia"/>
          <w:sz w:val="26"/>
        </w:rPr>
        <w:t>e</w:t>
      </w:r>
      <w:r w:rsidRPr="00496315">
        <w:rPr>
          <w:rFonts w:eastAsia="標楷體"/>
          <w:sz w:val="26"/>
        </w:rPr>
        <w:t xml:space="preserve">xtension) </w:t>
      </w:r>
    </w:p>
    <w:p w:rsidR="003F290A" w:rsidRPr="00496315" w:rsidRDefault="003F290A" w:rsidP="00153CE3">
      <w:pPr>
        <w:widowControl/>
        <w:numPr>
          <w:ilvl w:val="1"/>
          <w:numId w:val="44"/>
        </w:numPr>
        <w:spacing w:after="67" w:line="262" w:lineRule="auto"/>
        <w:ind w:hanging="283"/>
        <w:jc w:val="both"/>
        <w:rPr>
          <w:rFonts w:eastAsia="標楷體"/>
        </w:rPr>
      </w:pPr>
      <w:r w:rsidRPr="00496315">
        <w:rPr>
          <w:rFonts w:eastAsia="標楷體"/>
          <w:sz w:val="26"/>
        </w:rPr>
        <w:t xml:space="preserve">LN(+) </w:t>
      </w:r>
    </w:p>
    <w:p w:rsidR="003F290A" w:rsidRPr="00496315" w:rsidRDefault="003F290A" w:rsidP="00153CE3">
      <w:pPr>
        <w:widowControl/>
        <w:numPr>
          <w:ilvl w:val="1"/>
          <w:numId w:val="44"/>
        </w:numPr>
        <w:spacing w:after="67" w:line="262" w:lineRule="auto"/>
        <w:ind w:hanging="283"/>
        <w:jc w:val="both"/>
        <w:rPr>
          <w:rFonts w:eastAsia="標楷體"/>
        </w:rPr>
      </w:pPr>
      <w:r w:rsidRPr="00496315">
        <w:rPr>
          <w:rFonts w:eastAsia="標楷體"/>
          <w:sz w:val="26"/>
        </w:rPr>
        <w:t xml:space="preserve">PNI (Perineural invasion) </w:t>
      </w:r>
    </w:p>
    <w:p w:rsidR="003F290A" w:rsidRPr="00496315" w:rsidRDefault="003F290A" w:rsidP="00153CE3">
      <w:pPr>
        <w:widowControl/>
        <w:numPr>
          <w:ilvl w:val="1"/>
          <w:numId w:val="44"/>
        </w:numPr>
        <w:spacing w:after="67" w:line="262" w:lineRule="auto"/>
        <w:ind w:hanging="283"/>
        <w:jc w:val="both"/>
        <w:rPr>
          <w:rFonts w:eastAsia="標楷體"/>
        </w:rPr>
      </w:pPr>
      <w:r w:rsidRPr="00496315">
        <w:rPr>
          <w:rFonts w:eastAsia="標楷體"/>
          <w:sz w:val="26"/>
        </w:rPr>
        <w:t xml:space="preserve">LVP(Lymphovascular permeation) </w:t>
      </w:r>
    </w:p>
    <w:p w:rsidR="003F290A" w:rsidRPr="00496315" w:rsidRDefault="003F290A" w:rsidP="00153CE3">
      <w:pPr>
        <w:widowControl/>
        <w:numPr>
          <w:ilvl w:val="1"/>
          <w:numId w:val="44"/>
        </w:numPr>
        <w:spacing w:after="42" w:line="262" w:lineRule="auto"/>
        <w:ind w:hanging="283"/>
        <w:jc w:val="both"/>
        <w:rPr>
          <w:rFonts w:eastAsia="標楷體"/>
        </w:rPr>
      </w:pPr>
      <w:r w:rsidRPr="00496315">
        <w:rPr>
          <w:rFonts w:eastAsia="標楷體"/>
          <w:sz w:val="26"/>
        </w:rPr>
        <w:t xml:space="preserve">pT3 or pT4  </w:t>
      </w:r>
    </w:p>
    <w:p w:rsidR="003F290A" w:rsidRPr="00496315" w:rsidRDefault="003F290A" w:rsidP="00153CE3">
      <w:pPr>
        <w:widowControl/>
        <w:numPr>
          <w:ilvl w:val="0"/>
          <w:numId w:val="43"/>
        </w:numPr>
        <w:spacing w:after="235" w:line="259" w:lineRule="auto"/>
        <w:ind w:hanging="286"/>
        <w:jc w:val="both"/>
        <w:rPr>
          <w:rFonts w:eastAsia="標楷體"/>
        </w:rPr>
      </w:pPr>
      <w:r w:rsidRPr="00496315">
        <w:rPr>
          <w:rFonts w:eastAsia="標楷體"/>
          <w:sz w:val="26"/>
        </w:rPr>
        <w:t>未產生遠端轉移之局部復發</w:t>
      </w:r>
    </w:p>
    <w:p w:rsidR="003F290A" w:rsidRPr="00496315" w:rsidRDefault="003F290A" w:rsidP="003F290A">
      <w:pPr>
        <w:spacing w:after="67" w:line="262" w:lineRule="auto"/>
        <w:ind w:left="12" w:hanging="10"/>
        <w:jc w:val="both"/>
        <w:rPr>
          <w:rFonts w:eastAsia="標楷體"/>
        </w:rPr>
      </w:pPr>
      <w:r w:rsidRPr="00496315">
        <w:rPr>
          <w:rFonts w:eastAsia="標楷體"/>
          <w:sz w:val="26"/>
        </w:rPr>
        <w:t>二、緩解性目的</w:t>
      </w:r>
      <w:r w:rsidRPr="00496315">
        <w:rPr>
          <w:rFonts w:eastAsia="標楷體"/>
          <w:sz w:val="26"/>
        </w:rPr>
        <w:t xml:space="preserve">(Palliative intent) </w:t>
      </w:r>
    </w:p>
    <w:p w:rsidR="003F290A" w:rsidRPr="00496315" w:rsidRDefault="003F290A" w:rsidP="00153CE3">
      <w:pPr>
        <w:widowControl/>
        <w:numPr>
          <w:ilvl w:val="0"/>
          <w:numId w:val="45"/>
        </w:numPr>
        <w:spacing w:after="61" w:line="248" w:lineRule="auto"/>
        <w:ind w:hanging="283"/>
        <w:rPr>
          <w:rFonts w:eastAsia="標楷體"/>
        </w:rPr>
      </w:pPr>
      <w:r w:rsidRPr="00496315">
        <w:rPr>
          <w:rFonts w:eastAsia="標楷體"/>
          <w:sz w:val="26"/>
        </w:rPr>
        <w:t>無法手術切除：</w:t>
      </w:r>
      <w:r w:rsidRPr="00496315">
        <w:rPr>
          <w:rFonts w:eastAsia="標楷體"/>
        </w:rPr>
        <w:t xml:space="preserve">T4b or </w:t>
      </w:r>
      <w:r w:rsidR="00A472F1">
        <w:rPr>
          <w:rFonts w:eastAsia="標楷體" w:hint="eastAsia"/>
        </w:rPr>
        <w:t>u</w:t>
      </w:r>
      <w:r w:rsidRPr="00496315">
        <w:rPr>
          <w:rFonts w:eastAsia="標楷體"/>
        </w:rPr>
        <w:t xml:space="preserve">nresectable nodal disease </w:t>
      </w:r>
      <w:r w:rsidRPr="00496315">
        <w:rPr>
          <w:rFonts w:eastAsia="標楷體"/>
        </w:rPr>
        <w:t>或</w:t>
      </w:r>
      <w:r w:rsidRPr="00496315">
        <w:rPr>
          <w:rFonts w:eastAsia="標楷體"/>
        </w:rPr>
        <w:t xml:space="preserve">T4a </w:t>
      </w:r>
      <w:r w:rsidRPr="00496315">
        <w:rPr>
          <w:rFonts w:eastAsia="標楷體"/>
        </w:rPr>
        <w:t>因內科問題或患者意願未接受手術切除</w:t>
      </w:r>
    </w:p>
    <w:p w:rsidR="003F290A" w:rsidRPr="00496315" w:rsidRDefault="003F290A" w:rsidP="00153CE3">
      <w:pPr>
        <w:widowControl/>
        <w:numPr>
          <w:ilvl w:val="0"/>
          <w:numId w:val="45"/>
        </w:numPr>
        <w:spacing w:after="45" w:line="259" w:lineRule="auto"/>
        <w:ind w:hanging="283"/>
        <w:rPr>
          <w:rFonts w:eastAsia="標楷體"/>
        </w:rPr>
      </w:pPr>
      <w:r w:rsidRPr="00496315">
        <w:rPr>
          <w:rFonts w:eastAsia="標楷體"/>
          <w:sz w:val="26"/>
        </w:rPr>
        <w:lastRenderedPageBreak/>
        <w:t>有遠端轉移病灶</w:t>
      </w:r>
    </w:p>
    <w:p w:rsidR="003F290A" w:rsidRPr="00496315" w:rsidRDefault="003F290A" w:rsidP="00153CE3">
      <w:pPr>
        <w:widowControl/>
        <w:numPr>
          <w:ilvl w:val="0"/>
          <w:numId w:val="45"/>
        </w:numPr>
        <w:spacing w:after="22" w:line="259" w:lineRule="auto"/>
        <w:ind w:hanging="283"/>
        <w:rPr>
          <w:rFonts w:eastAsia="標楷體"/>
        </w:rPr>
      </w:pPr>
      <w:r w:rsidRPr="00496315">
        <w:rPr>
          <w:rFonts w:eastAsia="標楷體"/>
          <w:sz w:val="26"/>
        </w:rPr>
        <w:t>併有遠端轉移且產生症狀之局部復發</w:t>
      </w:r>
    </w:p>
    <w:p w:rsidR="003F290A" w:rsidRPr="00496315" w:rsidRDefault="003F290A" w:rsidP="003F290A">
      <w:pPr>
        <w:spacing w:after="60" w:line="259" w:lineRule="auto"/>
        <w:ind w:left="523"/>
        <w:rPr>
          <w:rFonts w:eastAsia="標楷體"/>
        </w:rPr>
      </w:pPr>
    </w:p>
    <w:p w:rsidR="003F290A" w:rsidRPr="00496315" w:rsidRDefault="003F290A" w:rsidP="003F290A">
      <w:pPr>
        <w:spacing w:line="259" w:lineRule="auto"/>
        <w:ind w:left="2"/>
        <w:rPr>
          <w:rFonts w:eastAsia="標楷體"/>
        </w:rPr>
      </w:pPr>
      <w:r w:rsidRPr="00496315">
        <w:rPr>
          <w:rFonts w:eastAsia="標楷體"/>
          <w:b/>
          <w:sz w:val="28"/>
        </w:rPr>
        <w:tab/>
      </w:r>
    </w:p>
    <w:p w:rsidR="00B15794" w:rsidRPr="00150C27" w:rsidRDefault="003F290A" w:rsidP="003F290A">
      <w:pPr>
        <w:spacing w:after="67" w:line="262" w:lineRule="auto"/>
        <w:ind w:left="12" w:right="6989" w:hanging="10"/>
        <w:jc w:val="both"/>
        <w:rPr>
          <w:rFonts w:eastAsia="標楷體"/>
          <w:b/>
          <w:sz w:val="28"/>
        </w:rPr>
      </w:pPr>
      <w:r w:rsidRPr="00150C27">
        <w:rPr>
          <w:rFonts w:eastAsia="標楷體"/>
          <w:b/>
          <w:sz w:val="28"/>
        </w:rPr>
        <w:t>下咽癌放射治療適應症</w:t>
      </w:r>
    </w:p>
    <w:p w:rsidR="003F290A" w:rsidRPr="00496315" w:rsidRDefault="003F290A" w:rsidP="003F290A">
      <w:pPr>
        <w:spacing w:after="67" w:line="262" w:lineRule="auto"/>
        <w:ind w:left="12" w:right="6989" w:hanging="10"/>
        <w:jc w:val="both"/>
        <w:rPr>
          <w:rFonts w:eastAsia="標楷體"/>
        </w:rPr>
      </w:pPr>
      <w:r w:rsidRPr="00496315">
        <w:rPr>
          <w:rFonts w:eastAsia="標楷體"/>
          <w:sz w:val="26"/>
        </w:rPr>
        <w:t>一、根治性目的</w:t>
      </w:r>
      <w:r w:rsidRPr="00496315">
        <w:rPr>
          <w:rFonts w:eastAsia="標楷體"/>
          <w:sz w:val="26"/>
        </w:rPr>
        <w:t>(Curative intent)</w:t>
      </w:r>
    </w:p>
    <w:p w:rsidR="003F290A" w:rsidRPr="00496315" w:rsidRDefault="003F290A" w:rsidP="00153CE3">
      <w:pPr>
        <w:widowControl/>
        <w:numPr>
          <w:ilvl w:val="0"/>
          <w:numId w:val="46"/>
        </w:numPr>
        <w:spacing w:after="67" w:line="262" w:lineRule="auto"/>
        <w:ind w:hanging="286"/>
        <w:jc w:val="both"/>
        <w:rPr>
          <w:rFonts w:eastAsia="標楷體"/>
        </w:rPr>
      </w:pPr>
      <w:r w:rsidRPr="00496315">
        <w:rPr>
          <w:rFonts w:eastAsia="標楷體"/>
          <w:sz w:val="26"/>
        </w:rPr>
        <w:t>Early stage (T1 N0)</w:t>
      </w:r>
      <w:r w:rsidRPr="00496315">
        <w:rPr>
          <w:rFonts w:eastAsia="標楷體"/>
          <w:sz w:val="26"/>
        </w:rPr>
        <w:t>：</w:t>
      </w:r>
      <w:r w:rsidRPr="00496315">
        <w:rPr>
          <w:rFonts w:eastAsia="標楷體"/>
          <w:sz w:val="26"/>
        </w:rPr>
        <w:t xml:space="preserve">Definitive RT  </w:t>
      </w:r>
    </w:p>
    <w:p w:rsidR="003F290A" w:rsidRPr="00496315" w:rsidRDefault="003F290A" w:rsidP="00153CE3">
      <w:pPr>
        <w:widowControl/>
        <w:numPr>
          <w:ilvl w:val="0"/>
          <w:numId w:val="46"/>
        </w:numPr>
        <w:spacing w:line="327" w:lineRule="auto"/>
        <w:ind w:hanging="286"/>
        <w:jc w:val="both"/>
        <w:rPr>
          <w:rFonts w:eastAsia="標楷體"/>
        </w:rPr>
      </w:pPr>
      <w:r w:rsidRPr="00496315">
        <w:rPr>
          <w:rFonts w:eastAsia="標楷體"/>
          <w:sz w:val="26"/>
        </w:rPr>
        <w:t xml:space="preserve">Locoregional advanced </w:t>
      </w:r>
      <w:r w:rsidR="00A472F1">
        <w:rPr>
          <w:rFonts w:eastAsia="標楷體" w:hint="eastAsia"/>
          <w:sz w:val="26"/>
        </w:rPr>
        <w:t>r</w:t>
      </w:r>
      <w:r w:rsidRPr="00496315">
        <w:rPr>
          <w:rFonts w:eastAsia="標楷體"/>
          <w:sz w:val="26"/>
        </w:rPr>
        <w:t>esectable disease (T1</w:t>
      </w:r>
      <w:r w:rsidRPr="00496315">
        <w:rPr>
          <w:rFonts w:eastAsia="標楷體"/>
          <w:sz w:val="26"/>
        </w:rPr>
        <w:t>，</w:t>
      </w:r>
      <w:r w:rsidRPr="00496315">
        <w:rPr>
          <w:rFonts w:eastAsia="標楷體"/>
          <w:sz w:val="26"/>
        </w:rPr>
        <w:t>N+ or T2-4a</w:t>
      </w:r>
      <w:r w:rsidRPr="00496315">
        <w:rPr>
          <w:rFonts w:eastAsia="標楷體"/>
          <w:sz w:val="26"/>
        </w:rPr>
        <w:t>，</w:t>
      </w:r>
      <w:r w:rsidRPr="00496315">
        <w:rPr>
          <w:rFonts w:eastAsia="標楷體"/>
          <w:sz w:val="26"/>
        </w:rPr>
        <w:t>any N)</w:t>
      </w:r>
      <w:r w:rsidRPr="00496315">
        <w:rPr>
          <w:rFonts w:eastAsia="標楷體"/>
          <w:sz w:val="26"/>
        </w:rPr>
        <w:t>：</w:t>
      </w:r>
      <w:r w:rsidRPr="00496315">
        <w:rPr>
          <w:rFonts w:eastAsia="標楷體"/>
          <w:sz w:val="26"/>
        </w:rPr>
        <w:t xml:space="preserve">Definitive CCRT or </w:t>
      </w:r>
      <w:r w:rsidR="00A472F1">
        <w:rPr>
          <w:rFonts w:eastAsia="標楷體" w:hint="eastAsia"/>
          <w:sz w:val="26"/>
        </w:rPr>
        <w:t>i</w:t>
      </w:r>
      <w:r w:rsidRPr="00496315">
        <w:rPr>
          <w:rFonts w:eastAsia="標楷體"/>
          <w:sz w:val="26"/>
        </w:rPr>
        <w:t xml:space="preserve">nduction </w:t>
      </w:r>
      <w:r w:rsidR="00A472F1">
        <w:rPr>
          <w:rFonts w:eastAsia="標楷體" w:hint="eastAsia"/>
          <w:sz w:val="26"/>
        </w:rPr>
        <w:t>c</w:t>
      </w:r>
      <w:r w:rsidRPr="00496315">
        <w:rPr>
          <w:rFonts w:eastAsia="標楷體"/>
          <w:sz w:val="26"/>
        </w:rPr>
        <w:t xml:space="preserve">hemotherapy followed by RT +/- systemic therapy   </w:t>
      </w:r>
    </w:p>
    <w:p w:rsidR="003F290A" w:rsidRPr="00496315" w:rsidRDefault="003F290A" w:rsidP="00153CE3">
      <w:pPr>
        <w:widowControl/>
        <w:numPr>
          <w:ilvl w:val="0"/>
          <w:numId w:val="46"/>
        </w:numPr>
        <w:spacing w:after="67" w:line="262" w:lineRule="auto"/>
        <w:ind w:hanging="286"/>
        <w:jc w:val="both"/>
        <w:rPr>
          <w:rFonts w:eastAsia="標楷體"/>
        </w:rPr>
      </w:pPr>
      <w:r w:rsidRPr="00496315">
        <w:rPr>
          <w:rFonts w:eastAsia="標楷體"/>
          <w:sz w:val="26"/>
        </w:rPr>
        <w:t>手術後之輔助性放射治療</w:t>
      </w:r>
      <w:r w:rsidRPr="00496315">
        <w:rPr>
          <w:rFonts w:eastAsia="標楷體"/>
          <w:sz w:val="26"/>
        </w:rPr>
        <w:t xml:space="preserve">(Adjuvant radiotherapy) </w:t>
      </w:r>
    </w:p>
    <w:p w:rsidR="003F290A" w:rsidRPr="00496315" w:rsidRDefault="003F290A" w:rsidP="00153CE3">
      <w:pPr>
        <w:widowControl/>
        <w:numPr>
          <w:ilvl w:val="1"/>
          <w:numId w:val="45"/>
        </w:numPr>
        <w:spacing w:after="67" w:line="262" w:lineRule="auto"/>
        <w:ind w:firstLine="425"/>
        <w:jc w:val="both"/>
        <w:rPr>
          <w:rFonts w:eastAsia="標楷體"/>
        </w:rPr>
      </w:pPr>
      <w:r w:rsidRPr="00496315">
        <w:rPr>
          <w:rFonts w:eastAsia="標楷體"/>
          <w:sz w:val="26"/>
        </w:rPr>
        <w:t xml:space="preserve">Positive or close margin </w:t>
      </w:r>
    </w:p>
    <w:p w:rsidR="003F290A" w:rsidRPr="00496315" w:rsidRDefault="003F290A" w:rsidP="00153CE3">
      <w:pPr>
        <w:widowControl/>
        <w:numPr>
          <w:ilvl w:val="1"/>
          <w:numId w:val="45"/>
        </w:numPr>
        <w:spacing w:after="67" w:line="262" w:lineRule="auto"/>
        <w:ind w:firstLine="425"/>
        <w:jc w:val="both"/>
        <w:rPr>
          <w:rFonts w:eastAsia="標楷體"/>
        </w:rPr>
      </w:pPr>
      <w:r w:rsidRPr="00496315">
        <w:rPr>
          <w:rFonts w:eastAsia="標楷體"/>
          <w:sz w:val="26"/>
        </w:rPr>
        <w:t xml:space="preserve">ENE (Extracapsular nodal </w:t>
      </w:r>
      <w:r w:rsidR="00A472F1">
        <w:rPr>
          <w:rFonts w:eastAsia="標楷體" w:hint="eastAsia"/>
          <w:sz w:val="26"/>
        </w:rPr>
        <w:t>e</w:t>
      </w:r>
      <w:r w:rsidRPr="00496315">
        <w:rPr>
          <w:rFonts w:eastAsia="標楷體"/>
          <w:sz w:val="26"/>
        </w:rPr>
        <w:t xml:space="preserve">xtension) </w:t>
      </w:r>
    </w:p>
    <w:p w:rsidR="003F290A" w:rsidRPr="00496315" w:rsidRDefault="003F290A" w:rsidP="00153CE3">
      <w:pPr>
        <w:widowControl/>
        <w:numPr>
          <w:ilvl w:val="1"/>
          <w:numId w:val="45"/>
        </w:numPr>
        <w:spacing w:after="67" w:line="262" w:lineRule="auto"/>
        <w:ind w:firstLine="425"/>
        <w:jc w:val="both"/>
        <w:rPr>
          <w:rFonts w:eastAsia="標楷體"/>
        </w:rPr>
      </w:pPr>
      <w:r w:rsidRPr="00496315">
        <w:rPr>
          <w:rFonts w:eastAsia="標楷體"/>
          <w:sz w:val="26"/>
        </w:rPr>
        <w:t xml:space="preserve">LN(+) </w:t>
      </w:r>
    </w:p>
    <w:p w:rsidR="003F290A" w:rsidRPr="00496315" w:rsidRDefault="003F290A" w:rsidP="00153CE3">
      <w:pPr>
        <w:widowControl/>
        <w:numPr>
          <w:ilvl w:val="1"/>
          <w:numId w:val="45"/>
        </w:numPr>
        <w:spacing w:after="67" w:line="262" w:lineRule="auto"/>
        <w:ind w:firstLine="425"/>
        <w:jc w:val="both"/>
        <w:rPr>
          <w:rFonts w:eastAsia="標楷體"/>
        </w:rPr>
      </w:pPr>
      <w:r w:rsidRPr="00496315">
        <w:rPr>
          <w:rFonts w:eastAsia="標楷體"/>
          <w:sz w:val="26"/>
        </w:rPr>
        <w:t xml:space="preserve">PNI (Perineural invasion) </w:t>
      </w:r>
    </w:p>
    <w:p w:rsidR="003F290A" w:rsidRPr="00496315" w:rsidRDefault="003F290A" w:rsidP="00153CE3">
      <w:pPr>
        <w:widowControl/>
        <w:numPr>
          <w:ilvl w:val="1"/>
          <w:numId w:val="45"/>
        </w:numPr>
        <w:spacing w:after="67" w:line="262" w:lineRule="auto"/>
        <w:ind w:firstLine="425"/>
        <w:jc w:val="both"/>
        <w:rPr>
          <w:rFonts w:eastAsia="標楷體"/>
        </w:rPr>
      </w:pPr>
      <w:r w:rsidRPr="00496315">
        <w:rPr>
          <w:rFonts w:eastAsia="標楷體"/>
          <w:sz w:val="26"/>
        </w:rPr>
        <w:t xml:space="preserve">LVP(Lymphovascular permeation) </w:t>
      </w:r>
    </w:p>
    <w:p w:rsidR="00B15794" w:rsidRPr="00B15794" w:rsidRDefault="003F290A" w:rsidP="00153CE3">
      <w:pPr>
        <w:widowControl/>
        <w:numPr>
          <w:ilvl w:val="1"/>
          <w:numId w:val="45"/>
        </w:numPr>
        <w:spacing w:after="228" w:line="262" w:lineRule="auto"/>
        <w:ind w:firstLine="425"/>
        <w:jc w:val="both"/>
        <w:rPr>
          <w:rFonts w:eastAsia="標楷體"/>
        </w:rPr>
      </w:pPr>
      <w:r w:rsidRPr="00496315">
        <w:rPr>
          <w:rFonts w:eastAsia="標楷體"/>
          <w:sz w:val="26"/>
        </w:rPr>
        <w:t xml:space="preserve">pT3 or </w:t>
      </w:r>
      <w:r w:rsidR="00A472F1">
        <w:rPr>
          <w:rFonts w:eastAsia="標楷體" w:hint="eastAsia"/>
          <w:sz w:val="26"/>
        </w:rPr>
        <w:t>pT4</w:t>
      </w:r>
    </w:p>
    <w:p w:rsidR="003F290A" w:rsidRPr="00496315" w:rsidRDefault="003F290A" w:rsidP="00B15794">
      <w:pPr>
        <w:widowControl/>
        <w:spacing w:after="228" w:line="262" w:lineRule="auto"/>
        <w:ind w:firstLineChars="200" w:firstLine="520"/>
        <w:jc w:val="both"/>
        <w:rPr>
          <w:rFonts w:eastAsia="標楷體"/>
        </w:rPr>
      </w:pPr>
      <w:r w:rsidRPr="00496315">
        <w:rPr>
          <w:rFonts w:eastAsia="標楷體"/>
          <w:sz w:val="26"/>
        </w:rPr>
        <w:t>4.</w:t>
      </w:r>
      <w:r w:rsidRPr="00496315">
        <w:rPr>
          <w:rFonts w:eastAsia="標楷體"/>
          <w:sz w:val="26"/>
        </w:rPr>
        <w:t>未產生遠端轉移之局部復發</w:t>
      </w:r>
    </w:p>
    <w:p w:rsidR="003F290A" w:rsidRPr="00496315" w:rsidRDefault="003F290A" w:rsidP="003F290A">
      <w:pPr>
        <w:spacing w:after="67" w:line="262" w:lineRule="auto"/>
        <w:ind w:left="12" w:hanging="10"/>
        <w:jc w:val="both"/>
        <w:rPr>
          <w:rFonts w:eastAsia="標楷體"/>
        </w:rPr>
      </w:pPr>
      <w:r w:rsidRPr="00496315">
        <w:rPr>
          <w:rFonts w:eastAsia="標楷體"/>
          <w:sz w:val="26"/>
        </w:rPr>
        <w:lastRenderedPageBreak/>
        <w:t>二、緩解性目的</w:t>
      </w:r>
      <w:r w:rsidRPr="00496315">
        <w:rPr>
          <w:rFonts w:eastAsia="標楷體"/>
          <w:sz w:val="26"/>
        </w:rPr>
        <w:t xml:space="preserve">(Palliative intent) </w:t>
      </w:r>
    </w:p>
    <w:p w:rsidR="003F290A" w:rsidRPr="00496315" w:rsidRDefault="003F290A" w:rsidP="00153CE3">
      <w:pPr>
        <w:widowControl/>
        <w:numPr>
          <w:ilvl w:val="0"/>
          <w:numId w:val="47"/>
        </w:numPr>
        <w:spacing w:after="66" w:line="248" w:lineRule="auto"/>
        <w:ind w:hanging="283"/>
        <w:rPr>
          <w:rFonts w:eastAsia="標楷體"/>
        </w:rPr>
      </w:pPr>
      <w:r w:rsidRPr="00496315">
        <w:rPr>
          <w:rFonts w:eastAsia="標楷體"/>
          <w:sz w:val="26"/>
        </w:rPr>
        <w:t>無法手術切除</w:t>
      </w:r>
      <w:r w:rsidRPr="00496315">
        <w:rPr>
          <w:rFonts w:eastAsia="標楷體"/>
        </w:rPr>
        <w:t xml:space="preserve">T4b or Unresectable nodal disease </w:t>
      </w:r>
      <w:r w:rsidRPr="00496315">
        <w:rPr>
          <w:rFonts w:eastAsia="標楷體"/>
        </w:rPr>
        <w:t>或</w:t>
      </w:r>
      <w:r w:rsidRPr="00496315">
        <w:rPr>
          <w:rFonts w:eastAsia="標楷體"/>
        </w:rPr>
        <w:t xml:space="preserve">T4a </w:t>
      </w:r>
      <w:r w:rsidRPr="00496315">
        <w:rPr>
          <w:rFonts w:eastAsia="標楷體"/>
        </w:rPr>
        <w:t>因內科問題或患者意願未接受手術切除</w:t>
      </w:r>
    </w:p>
    <w:p w:rsidR="003F290A" w:rsidRPr="00496315" w:rsidRDefault="003F290A" w:rsidP="00153CE3">
      <w:pPr>
        <w:widowControl/>
        <w:numPr>
          <w:ilvl w:val="0"/>
          <w:numId w:val="47"/>
        </w:numPr>
        <w:spacing w:after="45" w:line="259" w:lineRule="auto"/>
        <w:ind w:hanging="283"/>
        <w:rPr>
          <w:rFonts w:eastAsia="標楷體"/>
        </w:rPr>
      </w:pPr>
      <w:r w:rsidRPr="00496315">
        <w:rPr>
          <w:rFonts w:eastAsia="標楷體"/>
          <w:sz w:val="26"/>
        </w:rPr>
        <w:t>有遠端轉移病灶</w:t>
      </w:r>
    </w:p>
    <w:p w:rsidR="003F290A" w:rsidRPr="00496315" w:rsidRDefault="003F290A" w:rsidP="00153CE3">
      <w:pPr>
        <w:widowControl/>
        <w:numPr>
          <w:ilvl w:val="0"/>
          <w:numId w:val="47"/>
        </w:numPr>
        <w:spacing w:after="22" w:line="259" w:lineRule="auto"/>
        <w:ind w:hanging="283"/>
        <w:rPr>
          <w:rFonts w:eastAsia="標楷體"/>
        </w:rPr>
      </w:pPr>
      <w:r w:rsidRPr="00496315">
        <w:rPr>
          <w:rFonts w:eastAsia="標楷體"/>
          <w:sz w:val="26"/>
        </w:rPr>
        <w:t>併有遠端轉移且產生症狀之局部復發</w:t>
      </w:r>
    </w:p>
    <w:p w:rsidR="003F290A" w:rsidRPr="00496315" w:rsidRDefault="003F290A" w:rsidP="003F290A">
      <w:pPr>
        <w:spacing w:after="60" w:line="259" w:lineRule="auto"/>
        <w:ind w:left="2"/>
        <w:rPr>
          <w:rFonts w:eastAsia="標楷體"/>
        </w:rPr>
      </w:pPr>
    </w:p>
    <w:p w:rsidR="003F290A" w:rsidRPr="00496315" w:rsidRDefault="003F290A" w:rsidP="003F290A">
      <w:pPr>
        <w:spacing w:line="259" w:lineRule="auto"/>
        <w:ind w:left="2"/>
        <w:rPr>
          <w:rFonts w:eastAsia="標楷體"/>
        </w:rPr>
      </w:pPr>
      <w:r w:rsidRPr="00496315">
        <w:rPr>
          <w:rFonts w:eastAsia="標楷體"/>
          <w:b/>
          <w:sz w:val="28"/>
        </w:rPr>
        <w:tab/>
      </w:r>
    </w:p>
    <w:p w:rsidR="003F290A" w:rsidRPr="003F290A" w:rsidRDefault="003F290A" w:rsidP="003F290A">
      <w:pPr>
        <w:pStyle w:val="1"/>
        <w:ind w:left="-3"/>
        <w:rPr>
          <w:rFonts w:ascii="Times New Roman" w:eastAsia="標楷體" w:hAnsi="Times New Roman"/>
          <w:sz w:val="28"/>
          <w:szCs w:val="28"/>
        </w:rPr>
      </w:pPr>
      <w:r w:rsidRPr="003F290A">
        <w:rPr>
          <w:rFonts w:ascii="Times New Roman" w:eastAsia="標楷體" w:hAnsi="Times New Roman"/>
          <w:sz w:val="28"/>
          <w:szCs w:val="28"/>
        </w:rPr>
        <w:t>根治性放射治療必要流程</w:t>
      </w:r>
    </w:p>
    <w:p w:rsidR="003F290A" w:rsidRPr="00496315" w:rsidRDefault="003F290A" w:rsidP="00153CE3">
      <w:pPr>
        <w:widowControl/>
        <w:numPr>
          <w:ilvl w:val="0"/>
          <w:numId w:val="48"/>
        </w:numPr>
        <w:spacing w:line="259" w:lineRule="auto"/>
        <w:ind w:hanging="540"/>
        <w:rPr>
          <w:rFonts w:eastAsia="標楷體"/>
        </w:rPr>
      </w:pPr>
      <w:r w:rsidRPr="00496315">
        <w:rPr>
          <w:rFonts w:eastAsia="標楷體"/>
          <w:sz w:val="26"/>
        </w:rPr>
        <w:t>治療計劃前完整的臨床評估</w:t>
      </w:r>
    </w:p>
    <w:p w:rsidR="003F290A" w:rsidRPr="003F290A" w:rsidRDefault="003F290A" w:rsidP="00153CE3">
      <w:pPr>
        <w:widowControl/>
        <w:numPr>
          <w:ilvl w:val="1"/>
          <w:numId w:val="48"/>
        </w:numPr>
        <w:spacing w:after="21" w:line="259" w:lineRule="auto"/>
        <w:ind w:hanging="327"/>
        <w:rPr>
          <w:rFonts w:eastAsia="標楷體"/>
        </w:rPr>
      </w:pPr>
      <w:r w:rsidRPr="00496315">
        <w:rPr>
          <w:rFonts w:eastAsia="標楷體"/>
          <w:sz w:val="26"/>
        </w:rPr>
        <w:t>確認期別、手術紀錄及病理報告，包括組織型態、腫瘤大小、邊緣、有無神經旁侵犯、有無淋巴血管浸潤、有無淋巴結轉移</w:t>
      </w:r>
      <w:r w:rsidRPr="00496315">
        <w:rPr>
          <w:rFonts w:eastAsia="標楷體"/>
          <w:sz w:val="26"/>
        </w:rPr>
        <w:t>(</w:t>
      </w:r>
      <w:r w:rsidRPr="00496315">
        <w:rPr>
          <w:rFonts w:eastAsia="標楷體"/>
          <w:sz w:val="26"/>
        </w:rPr>
        <w:t>包括</w:t>
      </w:r>
      <w:r w:rsidRPr="003F290A">
        <w:rPr>
          <w:rFonts w:eastAsia="標楷體"/>
          <w:sz w:val="26"/>
        </w:rPr>
        <w:t>數目</w:t>
      </w:r>
      <w:r w:rsidRPr="003F290A">
        <w:rPr>
          <w:rFonts w:eastAsia="標楷體"/>
          <w:sz w:val="26"/>
        </w:rPr>
        <w:t>/</w:t>
      </w:r>
      <w:r w:rsidRPr="003F290A">
        <w:rPr>
          <w:rFonts w:eastAsia="標楷體"/>
          <w:sz w:val="26"/>
        </w:rPr>
        <w:t>區域</w:t>
      </w:r>
      <w:r w:rsidRPr="003F290A">
        <w:rPr>
          <w:rFonts w:eastAsia="標楷體"/>
          <w:sz w:val="26"/>
        </w:rPr>
        <w:t>)</w:t>
      </w:r>
      <w:r w:rsidRPr="003F290A">
        <w:rPr>
          <w:rFonts w:eastAsia="標楷體"/>
          <w:sz w:val="26"/>
        </w:rPr>
        <w:t>、有無淋巴結膜外侵犯</w:t>
      </w:r>
      <w:r w:rsidRPr="003F290A">
        <w:rPr>
          <w:rFonts w:eastAsia="標楷體"/>
          <w:sz w:val="26"/>
        </w:rPr>
        <w:t>(ENE)</w:t>
      </w:r>
      <w:r w:rsidRPr="003F290A">
        <w:rPr>
          <w:rFonts w:eastAsia="標楷體"/>
          <w:sz w:val="26"/>
        </w:rPr>
        <w:t>。</w:t>
      </w:r>
    </w:p>
    <w:p w:rsidR="003F290A" w:rsidRPr="00496315" w:rsidRDefault="003F290A" w:rsidP="00153CE3">
      <w:pPr>
        <w:widowControl/>
        <w:numPr>
          <w:ilvl w:val="1"/>
          <w:numId w:val="48"/>
        </w:numPr>
        <w:spacing w:after="7" w:line="259" w:lineRule="auto"/>
        <w:ind w:hanging="327"/>
        <w:rPr>
          <w:rFonts w:eastAsia="標楷體"/>
        </w:rPr>
      </w:pPr>
      <w:r w:rsidRPr="00496315">
        <w:rPr>
          <w:rFonts w:eastAsia="標楷體"/>
          <w:sz w:val="26"/>
        </w:rPr>
        <w:t>必要檢驗以排除有全身轉移之可能。</w:t>
      </w:r>
    </w:p>
    <w:p w:rsidR="003F290A" w:rsidRPr="00496315" w:rsidRDefault="003F290A" w:rsidP="00153CE3">
      <w:pPr>
        <w:widowControl/>
        <w:numPr>
          <w:ilvl w:val="1"/>
          <w:numId w:val="48"/>
        </w:numPr>
        <w:spacing w:after="9" w:line="259" w:lineRule="auto"/>
        <w:ind w:hanging="327"/>
        <w:rPr>
          <w:rFonts w:eastAsia="標楷體"/>
        </w:rPr>
      </w:pPr>
      <w:r w:rsidRPr="00496315">
        <w:rPr>
          <w:rFonts w:eastAsia="標楷體"/>
          <w:sz w:val="26"/>
        </w:rPr>
        <w:t>經團隊會議討論及相關科別照會。</w:t>
      </w:r>
    </w:p>
    <w:p w:rsidR="003F290A" w:rsidRPr="00496315" w:rsidRDefault="003F290A" w:rsidP="00153CE3">
      <w:pPr>
        <w:widowControl/>
        <w:numPr>
          <w:ilvl w:val="1"/>
          <w:numId w:val="48"/>
        </w:numPr>
        <w:spacing w:after="184" w:line="259" w:lineRule="auto"/>
        <w:ind w:hanging="327"/>
        <w:rPr>
          <w:rFonts w:eastAsia="標楷體"/>
        </w:rPr>
      </w:pPr>
      <w:r w:rsidRPr="00EC477E">
        <w:rPr>
          <w:rFonts w:eastAsia="標楷體" w:hint="eastAsia"/>
          <w:sz w:val="26"/>
          <w:szCs w:val="26"/>
        </w:rPr>
        <w:t>必要時</w:t>
      </w:r>
      <w:r>
        <w:rPr>
          <w:rFonts w:eastAsia="標楷體" w:hint="eastAsia"/>
          <w:sz w:val="26"/>
          <w:szCs w:val="26"/>
        </w:rPr>
        <w:t>會</w:t>
      </w:r>
      <w:r w:rsidRPr="00EC477E">
        <w:rPr>
          <w:rFonts w:eastAsia="標楷體" w:hint="eastAsia"/>
          <w:sz w:val="26"/>
          <w:szCs w:val="26"/>
        </w:rPr>
        <w:t>做</w:t>
      </w:r>
      <w:r w:rsidRPr="00EC477E">
        <w:rPr>
          <w:rFonts w:eastAsia="標楷體"/>
          <w:sz w:val="26"/>
          <w:szCs w:val="26"/>
        </w:rPr>
        <w:t>放射治療前</w:t>
      </w:r>
      <w:r>
        <w:rPr>
          <w:rFonts w:eastAsia="標楷體" w:hint="eastAsia"/>
          <w:sz w:val="26"/>
          <w:szCs w:val="26"/>
        </w:rPr>
        <w:t>的</w:t>
      </w:r>
      <w:r w:rsidRPr="00EC477E">
        <w:rPr>
          <w:rFonts w:eastAsia="標楷體"/>
          <w:sz w:val="26"/>
          <w:szCs w:val="26"/>
        </w:rPr>
        <w:t>牙科會診及牙齒處置。</w:t>
      </w:r>
    </w:p>
    <w:p w:rsidR="003F290A" w:rsidRPr="00496315" w:rsidRDefault="003F290A" w:rsidP="00153CE3">
      <w:pPr>
        <w:widowControl/>
        <w:numPr>
          <w:ilvl w:val="0"/>
          <w:numId w:val="48"/>
        </w:numPr>
        <w:spacing w:line="259" w:lineRule="auto"/>
        <w:ind w:hanging="540"/>
        <w:rPr>
          <w:rFonts w:eastAsia="標楷體"/>
        </w:rPr>
      </w:pPr>
      <w:r w:rsidRPr="00496315">
        <w:rPr>
          <w:rFonts w:eastAsia="標楷體"/>
          <w:sz w:val="26"/>
        </w:rPr>
        <w:t>治療體位設定</w:t>
      </w:r>
    </w:p>
    <w:p w:rsidR="003F290A" w:rsidRPr="00496315" w:rsidRDefault="003F290A" w:rsidP="00153CE3">
      <w:pPr>
        <w:widowControl/>
        <w:numPr>
          <w:ilvl w:val="1"/>
          <w:numId w:val="48"/>
        </w:numPr>
        <w:spacing w:after="186" w:line="259" w:lineRule="auto"/>
        <w:ind w:hanging="327"/>
        <w:rPr>
          <w:rFonts w:eastAsia="標楷體"/>
        </w:rPr>
      </w:pPr>
      <w:r w:rsidRPr="00496315">
        <w:rPr>
          <w:rFonts w:eastAsia="標楷體"/>
          <w:sz w:val="26"/>
        </w:rPr>
        <w:t>病人採仰臥，以頭頸模具固定，治療標記設定於模具及身體上。</w:t>
      </w:r>
    </w:p>
    <w:p w:rsidR="003F290A" w:rsidRPr="00496315" w:rsidRDefault="003F290A" w:rsidP="00153CE3">
      <w:pPr>
        <w:widowControl/>
        <w:numPr>
          <w:ilvl w:val="0"/>
          <w:numId w:val="48"/>
        </w:numPr>
        <w:spacing w:line="259" w:lineRule="auto"/>
        <w:ind w:hanging="540"/>
        <w:rPr>
          <w:rFonts w:eastAsia="標楷體"/>
        </w:rPr>
      </w:pPr>
      <w:r w:rsidRPr="00496315">
        <w:rPr>
          <w:rFonts w:eastAsia="標楷體"/>
          <w:sz w:val="26"/>
        </w:rPr>
        <w:t>模擬攝影</w:t>
      </w:r>
    </w:p>
    <w:p w:rsidR="003F290A" w:rsidRPr="00496315" w:rsidRDefault="003F290A" w:rsidP="00153CE3">
      <w:pPr>
        <w:widowControl/>
        <w:numPr>
          <w:ilvl w:val="1"/>
          <w:numId w:val="48"/>
        </w:numPr>
        <w:spacing w:after="9" w:line="259" w:lineRule="auto"/>
        <w:ind w:hanging="327"/>
        <w:rPr>
          <w:rFonts w:eastAsia="標楷體"/>
        </w:rPr>
      </w:pPr>
      <w:r w:rsidRPr="00496315">
        <w:rPr>
          <w:rFonts w:eastAsia="標楷體"/>
          <w:sz w:val="26"/>
        </w:rPr>
        <w:lastRenderedPageBreak/>
        <w:t>病人依設定體位躺上電腦斷層攝影床，以金屬線進行必要標記</w:t>
      </w:r>
      <w:r w:rsidRPr="00496315">
        <w:rPr>
          <w:rFonts w:eastAsia="標楷體"/>
          <w:sz w:val="26"/>
        </w:rPr>
        <w:t>(</w:t>
      </w:r>
      <w:r w:rsidRPr="00496315">
        <w:rPr>
          <w:rFonts w:eastAsia="標楷體"/>
          <w:sz w:val="26"/>
        </w:rPr>
        <w:t>如手術疤痕、</w:t>
      </w:r>
      <w:r w:rsidR="003E4177">
        <w:rPr>
          <w:rFonts w:eastAsia="標楷體"/>
          <w:sz w:val="26"/>
        </w:rPr>
        <w:t>腫大之頸部淋巴</w:t>
      </w:r>
      <w:r w:rsidR="003E4177" w:rsidRPr="00496315">
        <w:rPr>
          <w:rFonts w:eastAsia="標楷體"/>
          <w:sz w:val="26"/>
        </w:rPr>
        <w:t>、</w:t>
      </w:r>
      <w:r w:rsidRPr="00496315">
        <w:rPr>
          <w:rFonts w:eastAsia="標楷體"/>
          <w:sz w:val="26"/>
        </w:rPr>
        <w:t>可疑腫塊</w:t>
      </w:r>
      <w:r w:rsidRPr="00496315">
        <w:rPr>
          <w:rFonts w:eastAsia="標楷體"/>
          <w:sz w:val="26"/>
        </w:rPr>
        <w:t>)</w:t>
      </w:r>
      <w:r w:rsidRPr="00496315">
        <w:rPr>
          <w:rFonts w:eastAsia="標楷體"/>
          <w:sz w:val="26"/>
        </w:rPr>
        <w:t>，</w:t>
      </w:r>
      <w:r w:rsidR="00597992">
        <w:rPr>
          <w:rFonts w:eastAsia="標楷體"/>
          <w:sz w:val="26"/>
        </w:rPr>
        <w:t>口咽癌</w:t>
      </w:r>
      <w:r w:rsidR="006C1E07">
        <w:rPr>
          <w:rFonts w:eastAsia="標楷體"/>
          <w:sz w:val="26"/>
        </w:rPr>
        <w:t>視腫瘤位置需要時口中可含</w:t>
      </w:r>
      <w:r w:rsidR="006C1E07">
        <w:rPr>
          <w:rFonts w:eastAsia="標楷體"/>
          <w:sz w:val="26"/>
        </w:rPr>
        <w:t>cork</w:t>
      </w:r>
      <w:r w:rsidR="00597992">
        <w:rPr>
          <w:rFonts w:eastAsia="標楷體"/>
          <w:sz w:val="26"/>
        </w:rPr>
        <w:t>固定</w:t>
      </w:r>
      <w:r w:rsidR="006C1E07">
        <w:rPr>
          <w:rFonts w:eastAsia="標楷體"/>
          <w:sz w:val="26"/>
        </w:rPr>
        <w:t>，</w:t>
      </w:r>
      <w:r w:rsidR="00BB7B67" w:rsidRPr="006E0775">
        <w:rPr>
          <w:rFonts w:eastAsia="標楷體"/>
          <w:sz w:val="26"/>
        </w:rPr>
        <w:t>並配合模具固定身體位置</w:t>
      </w:r>
      <w:r w:rsidRPr="00496315">
        <w:rPr>
          <w:rFonts w:eastAsia="標楷體"/>
          <w:sz w:val="26"/>
        </w:rPr>
        <w:t>。</w:t>
      </w:r>
    </w:p>
    <w:p w:rsidR="003F290A" w:rsidRPr="00496315" w:rsidRDefault="003F290A" w:rsidP="00153CE3">
      <w:pPr>
        <w:widowControl/>
        <w:numPr>
          <w:ilvl w:val="1"/>
          <w:numId w:val="48"/>
        </w:numPr>
        <w:spacing w:after="22" w:line="259" w:lineRule="auto"/>
        <w:ind w:hanging="327"/>
        <w:rPr>
          <w:rFonts w:eastAsia="標楷體"/>
        </w:rPr>
      </w:pPr>
      <w:r w:rsidRPr="00496315">
        <w:rPr>
          <w:rFonts w:eastAsia="標楷體"/>
          <w:sz w:val="26"/>
        </w:rPr>
        <w:t>通常電腦斷層掃描</w:t>
      </w:r>
      <w:r w:rsidR="00EE4763" w:rsidRPr="00036925">
        <w:rPr>
          <w:rFonts w:eastAsia="標楷體"/>
          <w:sz w:val="26"/>
          <w:szCs w:val="26"/>
        </w:rPr>
        <w:t>每切面間距</w:t>
      </w:r>
      <w:r w:rsidR="00EE4763" w:rsidRPr="00036925">
        <w:rPr>
          <w:rFonts w:eastAsia="標楷體" w:hint="eastAsia"/>
          <w:sz w:val="26"/>
          <w:szCs w:val="26"/>
        </w:rPr>
        <w:t>為</w:t>
      </w:r>
      <w:r w:rsidR="00EE4763" w:rsidRPr="00036925">
        <w:rPr>
          <w:rFonts w:eastAsia="標楷體" w:hint="eastAsia"/>
          <w:sz w:val="26"/>
          <w:szCs w:val="26"/>
        </w:rPr>
        <w:t>2.</w:t>
      </w:r>
      <w:r w:rsidR="00EE4763" w:rsidRPr="00036925">
        <w:rPr>
          <w:rFonts w:eastAsia="標楷體"/>
          <w:sz w:val="26"/>
          <w:szCs w:val="26"/>
        </w:rPr>
        <w:t>5mm</w:t>
      </w:r>
      <w:r w:rsidRPr="00496315">
        <w:rPr>
          <w:rFonts w:eastAsia="標楷體"/>
          <w:sz w:val="26"/>
        </w:rPr>
        <w:t>，掃描範圍應包含整個口腔腫瘤及頸部淋巴區域，通常至少包括從眼眶到上縱膈腔。</w:t>
      </w:r>
    </w:p>
    <w:p w:rsidR="003F290A" w:rsidRPr="00496315" w:rsidRDefault="003F290A" w:rsidP="00153CE3">
      <w:pPr>
        <w:widowControl/>
        <w:numPr>
          <w:ilvl w:val="1"/>
          <w:numId w:val="48"/>
        </w:numPr>
        <w:spacing w:after="200" w:line="259" w:lineRule="auto"/>
        <w:ind w:hanging="327"/>
        <w:rPr>
          <w:rFonts w:eastAsia="標楷體"/>
        </w:rPr>
      </w:pPr>
      <w:r w:rsidRPr="00496315">
        <w:rPr>
          <w:rFonts w:eastAsia="標楷體"/>
          <w:sz w:val="26"/>
        </w:rPr>
        <w:t>掃描後應以油性</w:t>
      </w:r>
      <w:r w:rsidR="00B15794">
        <w:rPr>
          <w:rFonts w:eastAsia="標楷體"/>
          <w:sz w:val="26"/>
        </w:rPr>
        <w:t>水洗不掉</w:t>
      </w:r>
      <w:r w:rsidRPr="00496315">
        <w:rPr>
          <w:rFonts w:eastAsia="標楷體"/>
          <w:sz w:val="26"/>
        </w:rPr>
        <w:t>簽字筆作好標記供治療辨認。</w:t>
      </w:r>
    </w:p>
    <w:p w:rsidR="003F290A" w:rsidRPr="00496315" w:rsidRDefault="003F290A" w:rsidP="00153CE3">
      <w:pPr>
        <w:widowControl/>
        <w:numPr>
          <w:ilvl w:val="0"/>
          <w:numId w:val="48"/>
        </w:numPr>
        <w:spacing w:after="20" w:line="262" w:lineRule="auto"/>
        <w:ind w:hanging="540"/>
        <w:rPr>
          <w:rFonts w:eastAsia="標楷體"/>
        </w:rPr>
      </w:pPr>
      <w:r w:rsidRPr="00496315">
        <w:rPr>
          <w:rFonts w:eastAsia="標楷體"/>
          <w:sz w:val="26"/>
        </w:rPr>
        <w:t>治療計劃</w:t>
      </w:r>
      <w:r w:rsidRPr="00496315">
        <w:rPr>
          <w:rFonts w:eastAsia="標楷體"/>
          <w:sz w:val="26"/>
        </w:rPr>
        <w:t xml:space="preserve">(treatment planning) </w:t>
      </w:r>
    </w:p>
    <w:p w:rsidR="003F290A" w:rsidRPr="00496315" w:rsidRDefault="003F290A" w:rsidP="00153CE3">
      <w:pPr>
        <w:widowControl/>
        <w:numPr>
          <w:ilvl w:val="1"/>
          <w:numId w:val="48"/>
        </w:numPr>
        <w:spacing w:after="5" w:line="262" w:lineRule="auto"/>
        <w:ind w:hanging="327"/>
        <w:rPr>
          <w:rFonts w:eastAsia="標楷體"/>
        </w:rPr>
      </w:pPr>
      <w:r w:rsidRPr="00496315">
        <w:rPr>
          <w:rFonts w:eastAsia="標楷體"/>
          <w:sz w:val="26"/>
        </w:rPr>
        <w:t>臨床腫瘤體積</w:t>
      </w:r>
      <w:r w:rsidRPr="00496315">
        <w:rPr>
          <w:rFonts w:eastAsia="標楷體"/>
          <w:sz w:val="26"/>
        </w:rPr>
        <w:t>(CTV</w:t>
      </w:r>
      <w:r w:rsidRPr="00496315">
        <w:rPr>
          <w:rFonts w:eastAsia="標楷體"/>
          <w:sz w:val="26"/>
        </w:rPr>
        <w:t>：</w:t>
      </w:r>
      <w:r w:rsidRPr="00496315">
        <w:rPr>
          <w:rFonts w:eastAsia="標楷體"/>
          <w:sz w:val="26"/>
        </w:rPr>
        <w:t xml:space="preserve">clinical target volume) </w:t>
      </w:r>
    </w:p>
    <w:p w:rsidR="003F290A" w:rsidRPr="00496315" w:rsidRDefault="003F290A" w:rsidP="00153CE3">
      <w:pPr>
        <w:widowControl/>
        <w:numPr>
          <w:ilvl w:val="3"/>
          <w:numId w:val="49"/>
        </w:numPr>
        <w:spacing w:after="13" w:line="259" w:lineRule="auto"/>
        <w:ind w:hanging="283"/>
        <w:rPr>
          <w:rFonts w:eastAsia="標楷體"/>
        </w:rPr>
      </w:pPr>
      <w:r w:rsidRPr="00496315">
        <w:rPr>
          <w:rFonts w:eastAsia="標楷體"/>
          <w:sz w:val="26"/>
        </w:rPr>
        <w:t>手術後之輔助性放射治療：</w:t>
      </w:r>
      <w:r w:rsidRPr="00496315">
        <w:rPr>
          <w:rFonts w:eastAsia="標楷體"/>
          <w:sz w:val="26"/>
        </w:rPr>
        <w:t xml:space="preserve">CTV </w:t>
      </w:r>
      <w:r w:rsidRPr="00496315">
        <w:rPr>
          <w:rFonts w:eastAsia="標楷體"/>
          <w:sz w:val="26"/>
        </w:rPr>
        <w:t>包括原發腫瘤區</w:t>
      </w:r>
      <w:r w:rsidRPr="00496315">
        <w:rPr>
          <w:rFonts w:eastAsia="標楷體"/>
          <w:sz w:val="26"/>
        </w:rPr>
        <w:t>(primary tumor bed)</w:t>
      </w:r>
      <w:r w:rsidRPr="00496315">
        <w:rPr>
          <w:rFonts w:eastAsia="標楷體"/>
          <w:sz w:val="26"/>
        </w:rPr>
        <w:t>、侵犯淋巴部位</w:t>
      </w:r>
      <w:r w:rsidRPr="00496315">
        <w:rPr>
          <w:rFonts w:eastAsia="標楷體"/>
          <w:sz w:val="26"/>
        </w:rPr>
        <w:t>/</w:t>
      </w:r>
      <w:r w:rsidRPr="00496315">
        <w:rPr>
          <w:rFonts w:eastAsia="標楷體"/>
          <w:sz w:val="26"/>
        </w:rPr>
        <w:t>淋巴區以及潛在風險淋巴區。</w:t>
      </w:r>
    </w:p>
    <w:p w:rsidR="003F290A" w:rsidRPr="00496315" w:rsidRDefault="003F290A" w:rsidP="00153CE3">
      <w:pPr>
        <w:widowControl/>
        <w:numPr>
          <w:ilvl w:val="3"/>
          <w:numId w:val="49"/>
        </w:numPr>
        <w:spacing w:after="17" w:line="259" w:lineRule="auto"/>
        <w:ind w:hanging="283"/>
        <w:rPr>
          <w:rFonts w:eastAsia="標楷體"/>
        </w:rPr>
      </w:pPr>
      <w:r w:rsidRPr="00496315">
        <w:rPr>
          <w:rFonts w:eastAsia="標楷體"/>
          <w:sz w:val="26"/>
        </w:rPr>
        <w:t>無手術之放射治療：</w:t>
      </w:r>
      <w:r w:rsidRPr="00496315">
        <w:rPr>
          <w:rFonts w:eastAsia="標楷體"/>
          <w:sz w:val="26"/>
        </w:rPr>
        <w:t xml:space="preserve">CTV </w:t>
      </w:r>
      <w:r w:rsidRPr="00496315">
        <w:rPr>
          <w:rFonts w:eastAsia="標楷體"/>
          <w:sz w:val="26"/>
        </w:rPr>
        <w:t>包括原發腫瘤部位、侵犯淋巴部位</w:t>
      </w:r>
      <w:r w:rsidRPr="00496315">
        <w:rPr>
          <w:rFonts w:eastAsia="標楷體"/>
          <w:sz w:val="26"/>
        </w:rPr>
        <w:t>/</w:t>
      </w:r>
      <w:r w:rsidRPr="00496315">
        <w:rPr>
          <w:rFonts w:eastAsia="標楷體"/>
          <w:sz w:val="26"/>
        </w:rPr>
        <w:t>淋巴區以及潛在風險淋巴區。</w:t>
      </w:r>
    </w:p>
    <w:p w:rsidR="003F290A" w:rsidRPr="00496315" w:rsidRDefault="003F290A" w:rsidP="00153CE3">
      <w:pPr>
        <w:widowControl/>
        <w:numPr>
          <w:ilvl w:val="3"/>
          <w:numId w:val="49"/>
        </w:numPr>
        <w:spacing w:after="19" w:line="259" w:lineRule="auto"/>
        <w:ind w:hanging="283"/>
        <w:rPr>
          <w:rFonts w:eastAsia="標楷體"/>
        </w:rPr>
      </w:pPr>
      <w:r w:rsidRPr="00496315">
        <w:rPr>
          <w:rFonts w:eastAsia="標楷體"/>
          <w:sz w:val="26"/>
        </w:rPr>
        <w:t>局部復發病人：</w:t>
      </w:r>
      <w:r w:rsidRPr="00496315">
        <w:rPr>
          <w:rFonts w:eastAsia="標楷體"/>
          <w:sz w:val="26"/>
        </w:rPr>
        <w:t xml:space="preserve">CTV </w:t>
      </w:r>
      <w:r w:rsidRPr="00496315">
        <w:rPr>
          <w:rFonts w:eastAsia="標楷體"/>
          <w:sz w:val="26"/>
        </w:rPr>
        <w:t>包括復發部位。</w:t>
      </w:r>
    </w:p>
    <w:p w:rsidR="003F290A" w:rsidRPr="00496315" w:rsidRDefault="003F290A" w:rsidP="00153CE3">
      <w:pPr>
        <w:widowControl/>
        <w:numPr>
          <w:ilvl w:val="1"/>
          <w:numId w:val="48"/>
        </w:numPr>
        <w:spacing w:after="20" w:line="259" w:lineRule="auto"/>
        <w:ind w:hanging="327"/>
        <w:rPr>
          <w:rFonts w:eastAsia="標楷體"/>
        </w:rPr>
      </w:pPr>
      <w:r w:rsidRPr="00496315">
        <w:rPr>
          <w:rFonts w:eastAsia="標楷體"/>
          <w:sz w:val="26"/>
        </w:rPr>
        <w:t>採用</w:t>
      </w:r>
      <w:r w:rsidRPr="00496315">
        <w:rPr>
          <w:rFonts w:eastAsia="標楷體"/>
          <w:sz w:val="26"/>
        </w:rPr>
        <w:t xml:space="preserve">IMRT </w:t>
      </w:r>
      <w:r w:rsidRPr="00496315">
        <w:rPr>
          <w:rFonts w:eastAsia="標楷體"/>
          <w:sz w:val="26"/>
        </w:rPr>
        <w:t>為治療方式，以減少危急器官放射劑量。</w:t>
      </w:r>
    </w:p>
    <w:p w:rsidR="003F290A" w:rsidRPr="00496315" w:rsidRDefault="003F290A" w:rsidP="00153CE3">
      <w:pPr>
        <w:widowControl/>
        <w:numPr>
          <w:ilvl w:val="1"/>
          <w:numId w:val="48"/>
        </w:numPr>
        <w:spacing w:after="3" w:line="262" w:lineRule="auto"/>
        <w:ind w:hanging="327"/>
        <w:rPr>
          <w:rFonts w:eastAsia="標楷體"/>
        </w:rPr>
      </w:pPr>
      <w:r w:rsidRPr="00496315">
        <w:rPr>
          <w:rFonts w:eastAsia="標楷體"/>
          <w:sz w:val="26"/>
        </w:rPr>
        <w:t>治療計劃標靶體積</w:t>
      </w:r>
      <w:r w:rsidRPr="00496315">
        <w:rPr>
          <w:rFonts w:eastAsia="標楷體"/>
          <w:sz w:val="26"/>
        </w:rPr>
        <w:t>(PTV</w:t>
      </w:r>
      <w:r w:rsidRPr="00496315">
        <w:rPr>
          <w:rFonts w:eastAsia="標楷體"/>
          <w:sz w:val="26"/>
        </w:rPr>
        <w:t>：</w:t>
      </w:r>
      <w:r w:rsidRPr="00496315">
        <w:rPr>
          <w:rFonts w:eastAsia="標楷體"/>
          <w:sz w:val="26"/>
        </w:rPr>
        <w:t>planning target volume)</w:t>
      </w:r>
      <w:r w:rsidRPr="00496315">
        <w:rPr>
          <w:rFonts w:eastAsia="標楷體"/>
          <w:sz w:val="26"/>
        </w:rPr>
        <w:t>：</w:t>
      </w:r>
      <w:r w:rsidRPr="00496315">
        <w:rPr>
          <w:rFonts w:eastAsia="標楷體"/>
          <w:sz w:val="26"/>
        </w:rPr>
        <w:t xml:space="preserve">PTV </w:t>
      </w:r>
      <w:r w:rsidRPr="00496315">
        <w:rPr>
          <w:rFonts w:eastAsia="標楷體"/>
          <w:sz w:val="26"/>
        </w:rPr>
        <w:t>依</w:t>
      </w:r>
      <w:r w:rsidRPr="00496315">
        <w:rPr>
          <w:rFonts w:eastAsia="標楷體"/>
          <w:sz w:val="26"/>
        </w:rPr>
        <w:t xml:space="preserve">CTV </w:t>
      </w:r>
      <w:r w:rsidRPr="00496315">
        <w:rPr>
          <w:rFonts w:eastAsia="標楷體"/>
          <w:sz w:val="26"/>
        </w:rPr>
        <w:t>增加</w:t>
      </w:r>
      <w:r w:rsidRPr="00496315">
        <w:rPr>
          <w:rFonts w:eastAsia="標楷體"/>
          <w:sz w:val="26"/>
        </w:rPr>
        <w:t xml:space="preserve">0.3 </w:t>
      </w:r>
      <w:r w:rsidRPr="00496315">
        <w:rPr>
          <w:rFonts w:eastAsia="標楷體"/>
          <w:sz w:val="26"/>
        </w:rPr>
        <w:t>至</w:t>
      </w:r>
      <w:r w:rsidRPr="00496315">
        <w:rPr>
          <w:rFonts w:eastAsia="標楷體"/>
          <w:sz w:val="26"/>
        </w:rPr>
        <w:t xml:space="preserve">0.5 </w:t>
      </w:r>
      <w:r w:rsidRPr="00496315">
        <w:rPr>
          <w:rFonts w:eastAsia="標楷體"/>
          <w:sz w:val="26"/>
        </w:rPr>
        <w:t>公分。鄰近腦幹處，考慮器官忍受劑量可為</w:t>
      </w:r>
      <w:r w:rsidRPr="00496315">
        <w:rPr>
          <w:rFonts w:eastAsia="標楷體"/>
          <w:sz w:val="26"/>
        </w:rPr>
        <w:t xml:space="preserve">0.1 </w:t>
      </w:r>
      <w:r w:rsidRPr="00496315">
        <w:rPr>
          <w:rFonts w:eastAsia="標楷體"/>
          <w:sz w:val="26"/>
        </w:rPr>
        <w:t>公分。</w:t>
      </w:r>
    </w:p>
    <w:p w:rsidR="003F290A" w:rsidRPr="00496315" w:rsidRDefault="003F290A" w:rsidP="00153CE3">
      <w:pPr>
        <w:widowControl/>
        <w:numPr>
          <w:ilvl w:val="1"/>
          <w:numId w:val="48"/>
        </w:numPr>
        <w:spacing w:after="164" w:line="259" w:lineRule="auto"/>
        <w:ind w:hanging="327"/>
        <w:rPr>
          <w:rFonts w:eastAsia="標楷體"/>
        </w:rPr>
      </w:pPr>
      <w:r w:rsidRPr="00496315">
        <w:rPr>
          <w:rFonts w:eastAsia="標楷體"/>
          <w:sz w:val="26"/>
        </w:rPr>
        <w:t>劑量評估參數：至少包括腦幹、脊髓、腮腺、</w:t>
      </w:r>
      <w:r w:rsidR="006C2AD6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顳下頜關節</w:t>
      </w:r>
      <w:r w:rsidR="006C2AD6">
        <w:rPr>
          <w:rFonts w:eastAsia="標楷體" w:hint="eastAsia"/>
          <w:sz w:val="26"/>
        </w:rPr>
        <w:t>，當腫瘤位置較高時，尚要包括</w:t>
      </w:r>
      <w:r w:rsidRPr="00496315">
        <w:rPr>
          <w:rFonts w:eastAsia="標楷體"/>
          <w:sz w:val="26"/>
        </w:rPr>
        <w:t>眼睛、視神經，視交叉等劑量。</w:t>
      </w:r>
    </w:p>
    <w:p w:rsidR="003F290A" w:rsidRPr="00496315" w:rsidRDefault="003F290A" w:rsidP="00153CE3">
      <w:pPr>
        <w:widowControl/>
        <w:numPr>
          <w:ilvl w:val="0"/>
          <w:numId w:val="48"/>
        </w:numPr>
        <w:spacing w:after="185" w:line="259" w:lineRule="auto"/>
        <w:ind w:hanging="540"/>
        <w:rPr>
          <w:rFonts w:eastAsia="標楷體"/>
        </w:rPr>
      </w:pPr>
      <w:r w:rsidRPr="00496315">
        <w:rPr>
          <w:rFonts w:eastAsia="標楷體"/>
          <w:sz w:val="26"/>
        </w:rPr>
        <w:t>放射治療前評估紀錄：包括病理報告、期別、核磁共振或電腦斷層攝影影像報告、病人簡史、理學檢查、重要檢查結果、診斷評估、體能狀態及治療計劃。</w:t>
      </w:r>
    </w:p>
    <w:p w:rsidR="003F290A" w:rsidRPr="00496315" w:rsidRDefault="003F290A" w:rsidP="00153CE3">
      <w:pPr>
        <w:widowControl/>
        <w:numPr>
          <w:ilvl w:val="0"/>
          <w:numId w:val="48"/>
        </w:numPr>
        <w:spacing w:after="45" w:line="259" w:lineRule="auto"/>
        <w:ind w:hanging="540"/>
        <w:rPr>
          <w:rFonts w:eastAsia="標楷體"/>
        </w:rPr>
      </w:pPr>
      <w:r w:rsidRPr="00496315">
        <w:rPr>
          <w:rFonts w:eastAsia="標楷體"/>
          <w:sz w:val="26"/>
        </w:rPr>
        <w:t>首次治療前應使用定位照相</w:t>
      </w:r>
      <w:r w:rsidR="00B15794" w:rsidRPr="00EC477E">
        <w:rPr>
          <w:rFonts w:eastAsia="標楷體" w:hint="eastAsia"/>
          <w:sz w:val="26"/>
          <w:szCs w:val="28"/>
        </w:rPr>
        <w:t>驗證片</w:t>
      </w:r>
      <w:r w:rsidRPr="00496315">
        <w:rPr>
          <w:rFonts w:eastAsia="標楷體"/>
          <w:sz w:val="26"/>
        </w:rPr>
        <w:t>以確保照射範圍正確性，並由</w:t>
      </w:r>
      <w:r w:rsidR="00DF4976">
        <w:rPr>
          <w:rFonts w:eastAsia="標楷體"/>
          <w:sz w:val="26"/>
        </w:rPr>
        <w:t>主治</w:t>
      </w:r>
      <w:r w:rsidRPr="00496315">
        <w:rPr>
          <w:rFonts w:eastAsia="標楷體"/>
          <w:sz w:val="26"/>
        </w:rPr>
        <w:t>醫師確認簽章後才能進行。</w:t>
      </w:r>
    </w:p>
    <w:p w:rsidR="00626469" w:rsidRPr="00150C27" w:rsidRDefault="003F290A" w:rsidP="003F290A">
      <w:pPr>
        <w:spacing w:after="45" w:line="259" w:lineRule="auto"/>
        <w:ind w:left="12" w:right="9434" w:hanging="10"/>
        <w:rPr>
          <w:rFonts w:eastAsia="標楷體"/>
          <w:b/>
          <w:sz w:val="28"/>
        </w:rPr>
      </w:pPr>
      <w:r w:rsidRPr="00150C27">
        <w:rPr>
          <w:rFonts w:eastAsia="標楷體"/>
          <w:b/>
          <w:sz w:val="28"/>
        </w:rPr>
        <w:t>根治性放射治療技術</w:t>
      </w:r>
    </w:p>
    <w:p w:rsidR="003F290A" w:rsidRPr="00496315" w:rsidRDefault="003F290A" w:rsidP="003F290A">
      <w:pPr>
        <w:spacing w:after="45" w:line="259" w:lineRule="auto"/>
        <w:ind w:left="12" w:right="9434" w:hanging="10"/>
        <w:rPr>
          <w:rFonts w:eastAsia="標楷體"/>
        </w:rPr>
      </w:pPr>
      <w:r w:rsidRPr="00496315">
        <w:rPr>
          <w:rFonts w:eastAsia="標楷體"/>
          <w:sz w:val="26"/>
        </w:rPr>
        <w:lastRenderedPageBreak/>
        <w:t>一、手術後之輔助性放射治療</w:t>
      </w:r>
    </w:p>
    <w:p w:rsidR="003F290A" w:rsidRPr="00496315" w:rsidRDefault="003F290A" w:rsidP="00153CE3">
      <w:pPr>
        <w:widowControl/>
        <w:numPr>
          <w:ilvl w:val="1"/>
          <w:numId w:val="48"/>
        </w:numPr>
        <w:spacing w:after="67" w:line="262" w:lineRule="auto"/>
        <w:ind w:hanging="327"/>
        <w:rPr>
          <w:rFonts w:eastAsia="標楷體"/>
        </w:rPr>
      </w:pPr>
      <w:r w:rsidRPr="00496315">
        <w:rPr>
          <w:rFonts w:eastAsia="標楷體"/>
          <w:sz w:val="26"/>
        </w:rPr>
        <w:t>原發腫瘤區</w:t>
      </w:r>
      <w:r w:rsidRPr="00496315">
        <w:rPr>
          <w:rFonts w:eastAsia="標楷體"/>
          <w:sz w:val="26"/>
        </w:rPr>
        <w:t>(primary tumor bed)</w:t>
      </w:r>
      <w:r w:rsidRPr="00496315">
        <w:rPr>
          <w:rFonts w:eastAsia="標楷體"/>
          <w:sz w:val="26"/>
        </w:rPr>
        <w:t>給予</w:t>
      </w:r>
      <w:r w:rsidRPr="00496315">
        <w:rPr>
          <w:rFonts w:eastAsia="標楷體"/>
          <w:sz w:val="26"/>
        </w:rPr>
        <w:t>60Gy-70Gy</w:t>
      </w:r>
      <w:r w:rsidRPr="00496315">
        <w:rPr>
          <w:rFonts w:eastAsia="標楷體"/>
          <w:sz w:val="26"/>
        </w:rPr>
        <w:t>，侵犯淋巴部位</w:t>
      </w:r>
      <w:r w:rsidRPr="00496315">
        <w:rPr>
          <w:rFonts w:eastAsia="標楷體"/>
          <w:sz w:val="26"/>
        </w:rPr>
        <w:t>(involved nodes area)</w:t>
      </w:r>
      <w:r w:rsidRPr="00496315">
        <w:rPr>
          <w:rFonts w:eastAsia="標楷體"/>
          <w:sz w:val="26"/>
        </w:rPr>
        <w:t>給予</w:t>
      </w:r>
      <w:r w:rsidRPr="00496315">
        <w:rPr>
          <w:rFonts w:eastAsia="標楷體"/>
          <w:sz w:val="26"/>
        </w:rPr>
        <w:t>60-70 Gy</w:t>
      </w:r>
      <w:r w:rsidRPr="00496315">
        <w:rPr>
          <w:rFonts w:eastAsia="標楷體"/>
          <w:sz w:val="26"/>
        </w:rPr>
        <w:t>，未侵犯但有潛在風險淋巴區</w:t>
      </w:r>
      <w:r w:rsidRPr="00496315">
        <w:rPr>
          <w:rFonts w:eastAsia="標楷體"/>
          <w:sz w:val="26"/>
        </w:rPr>
        <w:t>(uninvolved nodes area)</w:t>
      </w:r>
      <w:r w:rsidRPr="00496315">
        <w:rPr>
          <w:rFonts w:eastAsia="標楷體"/>
          <w:sz w:val="26"/>
        </w:rPr>
        <w:t>給予</w:t>
      </w:r>
      <w:r w:rsidRPr="00496315">
        <w:rPr>
          <w:rFonts w:eastAsia="標楷體"/>
          <w:sz w:val="26"/>
        </w:rPr>
        <w:t>44-6</w:t>
      </w:r>
      <w:r w:rsidR="00DF4976">
        <w:rPr>
          <w:rFonts w:eastAsia="標楷體" w:hint="eastAsia"/>
          <w:sz w:val="26"/>
        </w:rPr>
        <w:t>0</w:t>
      </w:r>
      <w:r w:rsidRPr="00496315">
        <w:rPr>
          <w:rFonts w:eastAsia="標楷體"/>
          <w:sz w:val="26"/>
        </w:rPr>
        <w:t>Gy</w:t>
      </w:r>
      <w:r w:rsidRPr="00496315">
        <w:rPr>
          <w:rFonts w:eastAsia="標楷體"/>
          <w:sz w:val="26"/>
        </w:rPr>
        <w:t>。每天一次，每週五至六次。</w:t>
      </w:r>
    </w:p>
    <w:p w:rsidR="003F290A" w:rsidRPr="00DF4976" w:rsidRDefault="003F290A" w:rsidP="00153CE3">
      <w:pPr>
        <w:widowControl/>
        <w:numPr>
          <w:ilvl w:val="1"/>
          <w:numId w:val="48"/>
        </w:numPr>
        <w:spacing w:after="42" w:line="262" w:lineRule="auto"/>
        <w:ind w:hanging="327"/>
        <w:rPr>
          <w:rFonts w:eastAsia="標楷體"/>
        </w:rPr>
      </w:pPr>
      <w:r w:rsidRPr="00496315">
        <w:rPr>
          <w:rFonts w:eastAsia="標楷體"/>
          <w:sz w:val="26"/>
        </w:rPr>
        <w:t>若以</w:t>
      </w:r>
      <w:r w:rsidRPr="00496315">
        <w:rPr>
          <w:rFonts w:eastAsia="標楷體"/>
          <w:sz w:val="26"/>
        </w:rPr>
        <w:t xml:space="preserve">conventional sequential two phase radiotherapy </w:t>
      </w:r>
      <w:r w:rsidRPr="00496315">
        <w:rPr>
          <w:rFonts w:eastAsia="標楷體"/>
          <w:sz w:val="26"/>
        </w:rPr>
        <w:t>治療，</w:t>
      </w:r>
      <w:r w:rsidRPr="00496315">
        <w:rPr>
          <w:rFonts w:eastAsia="標楷體"/>
          <w:sz w:val="26"/>
        </w:rPr>
        <w:t>daily fraction</w:t>
      </w:r>
      <w:r w:rsidRPr="00496315">
        <w:rPr>
          <w:rFonts w:eastAsia="標楷體"/>
          <w:sz w:val="26"/>
        </w:rPr>
        <w:t>：</w:t>
      </w:r>
      <w:r w:rsidRPr="00496315">
        <w:rPr>
          <w:rFonts w:eastAsia="標楷體"/>
          <w:sz w:val="26"/>
        </w:rPr>
        <w:t>1.8-2 Gy. Phase I</w:t>
      </w:r>
      <w:r w:rsidRPr="00496315">
        <w:rPr>
          <w:rFonts w:eastAsia="標楷體"/>
          <w:sz w:val="26"/>
        </w:rPr>
        <w:t>：</w:t>
      </w:r>
      <w:r w:rsidRPr="00496315">
        <w:rPr>
          <w:rFonts w:eastAsia="標楷體"/>
          <w:sz w:val="26"/>
        </w:rPr>
        <w:t>cover primary tumor with adequate margin and regional lymphatic region at risk with 44-50Gy. Phase II</w:t>
      </w:r>
      <w:r w:rsidRPr="00496315">
        <w:rPr>
          <w:rFonts w:eastAsia="標楷體"/>
          <w:sz w:val="26"/>
        </w:rPr>
        <w:t>：</w:t>
      </w:r>
      <w:r w:rsidRPr="00496315">
        <w:rPr>
          <w:rFonts w:eastAsia="標楷體"/>
          <w:sz w:val="26"/>
        </w:rPr>
        <w:t xml:space="preserve">boost additional dose to primary tumor bed and nodal bed for total </w:t>
      </w:r>
      <w:r w:rsidR="003E4177">
        <w:rPr>
          <w:rFonts w:eastAsia="標楷體" w:hint="eastAsia"/>
          <w:sz w:val="26"/>
        </w:rPr>
        <w:t>58</w:t>
      </w:r>
      <w:r w:rsidRPr="00496315">
        <w:rPr>
          <w:rFonts w:eastAsia="標楷體"/>
          <w:sz w:val="26"/>
        </w:rPr>
        <w:t>-70Gy</w:t>
      </w:r>
      <w:r w:rsidRPr="00496315">
        <w:rPr>
          <w:rFonts w:eastAsia="標楷體"/>
          <w:sz w:val="26"/>
        </w:rPr>
        <w:t>。總治療次數</w:t>
      </w:r>
      <w:r w:rsidR="003E4177">
        <w:rPr>
          <w:rFonts w:eastAsia="標楷體" w:hint="eastAsia"/>
          <w:sz w:val="26"/>
        </w:rPr>
        <w:t>29</w:t>
      </w:r>
      <w:r w:rsidRPr="00496315">
        <w:rPr>
          <w:rFonts w:eastAsia="標楷體"/>
          <w:sz w:val="26"/>
        </w:rPr>
        <w:t xml:space="preserve">-35 </w:t>
      </w:r>
      <w:r w:rsidRPr="00496315">
        <w:rPr>
          <w:rFonts w:eastAsia="標楷體"/>
          <w:sz w:val="26"/>
        </w:rPr>
        <w:t>次。</w:t>
      </w:r>
    </w:p>
    <w:p w:rsidR="00DF4976" w:rsidRPr="00DF4976" w:rsidRDefault="00DF4976" w:rsidP="00DF4976">
      <w:pPr>
        <w:widowControl/>
        <w:numPr>
          <w:ilvl w:val="1"/>
          <w:numId w:val="48"/>
        </w:numPr>
        <w:spacing w:after="67" w:line="262" w:lineRule="auto"/>
        <w:ind w:hanging="327"/>
        <w:rPr>
          <w:rFonts w:eastAsia="標楷體"/>
        </w:rPr>
      </w:pPr>
      <w:r w:rsidRPr="00496315">
        <w:rPr>
          <w:rFonts w:eastAsia="標楷體"/>
          <w:sz w:val="26"/>
        </w:rPr>
        <w:t>若以</w:t>
      </w:r>
      <w:r w:rsidRPr="00496315">
        <w:rPr>
          <w:rFonts w:eastAsia="標楷體"/>
          <w:sz w:val="26"/>
        </w:rPr>
        <w:t xml:space="preserve">Simultaneous Integrated boost(SIB) technique </w:t>
      </w:r>
      <w:r w:rsidRPr="00496315">
        <w:rPr>
          <w:rFonts w:eastAsia="標楷體"/>
          <w:sz w:val="26"/>
        </w:rPr>
        <w:t>治療，</w:t>
      </w:r>
      <w:r w:rsidRPr="00496315">
        <w:rPr>
          <w:rFonts w:eastAsia="標楷體"/>
          <w:sz w:val="26"/>
        </w:rPr>
        <w:t>daily fraction</w:t>
      </w:r>
      <w:r w:rsidRPr="00496315">
        <w:rPr>
          <w:rFonts w:eastAsia="標楷體"/>
          <w:sz w:val="26"/>
        </w:rPr>
        <w:t>：</w:t>
      </w:r>
      <w:r w:rsidRPr="00496315">
        <w:rPr>
          <w:rFonts w:eastAsia="標楷體"/>
          <w:sz w:val="26"/>
        </w:rPr>
        <w:t>2-2.2 Gy for CTV-H (primary tumor bed or involved nodes area)</w:t>
      </w:r>
      <w:r w:rsidRPr="00496315">
        <w:rPr>
          <w:rFonts w:eastAsia="標楷體"/>
          <w:sz w:val="26"/>
        </w:rPr>
        <w:t>；</w:t>
      </w:r>
      <w:r w:rsidRPr="00DF4976">
        <w:rPr>
          <w:rFonts w:eastAsia="標楷體"/>
          <w:sz w:val="26"/>
        </w:rPr>
        <w:t>1.8-2 Gy for CTV-M (high-risk primary tumor bed or involved nodes region)</w:t>
      </w:r>
      <w:r w:rsidRPr="00DF4976">
        <w:rPr>
          <w:rFonts w:eastAsia="標楷體"/>
          <w:sz w:val="26"/>
        </w:rPr>
        <w:t>；</w:t>
      </w:r>
      <w:r w:rsidRPr="00DF4976">
        <w:rPr>
          <w:rFonts w:eastAsia="標楷體"/>
          <w:sz w:val="26"/>
        </w:rPr>
        <w:t>1.6-1.8 Gy for CTV-L (low-risk uninvolved nodes area)</w:t>
      </w:r>
      <w:r w:rsidRPr="00DF4976">
        <w:rPr>
          <w:rFonts w:eastAsia="標楷體"/>
          <w:sz w:val="26"/>
        </w:rPr>
        <w:t>。總治療次數</w:t>
      </w:r>
      <w:r w:rsidRPr="00DF4976">
        <w:rPr>
          <w:rFonts w:eastAsia="標楷體"/>
          <w:sz w:val="26"/>
        </w:rPr>
        <w:t xml:space="preserve">30-35 </w:t>
      </w:r>
      <w:r w:rsidRPr="00DF4976">
        <w:rPr>
          <w:rFonts w:eastAsia="標楷體"/>
          <w:sz w:val="26"/>
        </w:rPr>
        <w:t>次。</w:t>
      </w:r>
    </w:p>
    <w:p w:rsidR="003F290A" w:rsidRPr="00496315" w:rsidRDefault="003F290A" w:rsidP="00153CE3">
      <w:pPr>
        <w:widowControl/>
        <w:numPr>
          <w:ilvl w:val="1"/>
          <w:numId w:val="48"/>
        </w:numPr>
        <w:spacing w:after="225" w:line="259" w:lineRule="auto"/>
        <w:ind w:hanging="327"/>
        <w:rPr>
          <w:rFonts w:eastAsia="標楷體"/>
        </w:rPr>
      </w:pPr>
      <w:r w:rsidRPr="00496315">
        <w:rPr>
          <w:rFonts w:eastAsia="標楷體"/>
          <w:sz w:val="26"/>
        </w:rPr>
        <w:t>輔助性放射治療建議於手術</w:t>
      </w:r>
      <w:r w:rsidR="00CF36D9" w:rsidRPr="00EC477E">
        <w:rPr>
          <w:rFonts w:eastAsia="標楷體"/>
          <w:sz w:val="26"/>
        </w:rPr>
        <w:t>後</w:t>
      </w:r>
      <w:r w:rsidR="00CF36D9" w:rsidRPr="00EC477E">
        <w:rPr>
          <w:rFonts w:eastAsia="標楷體" w:hint="eastAsia"/>
          <w:sz w:val="26"/>
        </w:rPr>
        <w:t>三至四</w:t>
      </w:r>
      <w:r w:rsidR="00CF36D9" w:rsidRPr="00EC477E">
        <w:rPr>
          <w:rFonts w:eastAsia="標楷體"/>
          <w:sz w:val="26"/>
        </w:rPr>
        <w:t>週</w:t>
      </w:r>
      <w:r w:rsidR="00CF36D9" w:rsidRPr="00EC477E">
        <w:rPr>
          <w:rFonts w:eastAsia="標楷體" w:hint="eastAsia"/>
          <w:sz w:val="26"/>
        </w:rPr>
        <w:t>後</w:t>
      </w:r>
      <w:r w:rsidR="00CF36D9" w:rsidRPr="00EC477E">
        <w:rPr>
          <w:rFonts w:eastAsia="標楷體"/>
          <w:sz w:val="26"/>
        </w:rPr>
        <w:t>開始實</w:t>
      </w:r>
      <w:r w:rsidRPr="00496315">
        <w:rPr>
          <w:rFonts w:eastAsia="標楷體"/>
          <w:sz w:val="26"/>
        </w:rPr>
        <w:t>施。</w:t>
      </w:r>
    </w:p>
    <w:p w:rsidR="003F290A" w:rsidRPr="00496315" w:rsidRDefault="003F290A" w:rsidP="00153CE3">
      <w:pPr>
        <w:widowControl/>
        <w:numPr>
          <w:ilvl w:val="0"/>
          <w:numId w:val="50"/>
        </w:numPr>
        <w:spacing w:after="45" w:line="259" w:lineRule="auto"/>
        <w:ind w:left="520" w:hanging="518"/>
        <w:rPr>
          <w:rFonts w:eastAsia="標楷體"/>
        </w:rPr>
      </w:pPr>
      <w:r w:rsidRPr="00496315">
        <w:rPr>
          <w:rFonts w:eastAsia="標楷體"/>
          <w:sz w:val="26"/>
        </w:rPr>
        <w:t>無手術之放射治療</w:t>
      </w:r>
    </w:p>
    <w:p w:rsidR="003F290A" w:rsidRPr="00496315" w:rsidRDefault="003F290A" w:rsidP="00153CE3">
      <w:pPr>
        <w:widowControl/>
        <w:numPr>
          <w:ilvl w:val="1"/>
          <w:numId w:val="50"/>
        </w:numPr>
        <w:spacing w:after="67" w:line="262" w:lineRule="auto"/>
        <w:ind w:hanging="286"/>
        <w:jc w:val="both"/>
        <w:rPr>
          <w:rFonts w:eastAsia="標楷體"/>
        </w:rPr>
      </w:pPr>
      <w:r w:rsidRPr="00496315">
        <w:rPr>
          <w:rFonts w:eastAsia="標楷體"/>
          <w:sz w:val="26"/>
        </w:rPr>
        <w:t>原發腫瘤部位</w:t>
      </w:r>
      <w:r w:rsidRPr="00496315">
        <w:rPr>
          <w:rFonts w:eastAsia="標楷體"/>
          <w:sz w:val="26"/>
        </w:rPr>
        <w:t xml:space="preserve">(primary tumor area) </w:t>
      </w:r>
      <w:r w:rsidRPr="00496315">
        <w:rPr>
          <w:rFonts w:eastAsia="標楷體"/>
          <w:sz w:val="26"/>
        </w:rPr>
        <w:t>及侵犯淋巴部位</w:t>
      </w:r>
      <w:r w:rsidRPr="00496315">
        <w:rPr>
          <w:rFonts w:eastAsia="標楷體"/>
          <w:sz w:val="26"/>
        </w:rPr>
        <w:t>(involved nodes area)</w:t>
      </w:r>
      <w:r w:rsidRPr="00496315">
        <w:rPr>
          <w:rFonts w:eastAsia="標楷體"/>
          <w:sz w:val="26"/>
        </w:rPr>
        <w:t>給予</w:t>
      </w:r>
      <w:r w:rsidRPr="00496315">
        <w:rPr>
          <w:rFonts w:eastAsia="標楷體"/>
          <w:sz w:val="26"/>
        </w:rPr>
        <w:t>66-7</w:t>
      </w:r>
      <w:r w:rsidR="00FE0CF5">
        <w:rPr>
          <w:rFonts w:eastAsia="標楷體"/>
          <w:sz w:val="26"/>
        </w:rPr>
        <w:t>6</w:t>
      </w:r>
      <w:r w:rsidRPr="00496315">
        <w:rPr>
          <w:rFonts w:eastAsia="標楷體"/>
          <w:sz w:val="26"/>
        </w:rPr>
        <w:t>Gy</w:t>
      </w:r>
      <w:r w:rsidRPr="00496315">
        <w:rPr>
          <w:rFonts w:eastAsia="標楷體"/>
          <w:sz w:val="26"/>
        </w:rPr>
        <w:t>，未侵犯但有潛在風險淋巴區</w:t>
      </w:r>
      <w:r w:rsidRPr="00496315">
        <w:rPr>
          <w:rFonts w:eastAsia="標楷體"/>
          <w:sz w:val="26"/>
        </w:rPr>
        <w:t>(uninvolved nodes area)</w:t>
      </w:r>
      <w:r w:rsidRPr="00496315">
        <w:rPr>
          <w:rFonts w:eastAsia="標楷體"/>
          <w:sz w:val="26"/>
        </w:rPr>
        <w:t>給予</w:t>
      </w:r>
      <w:r w:rsidRPr="00496315">
        <w:rPr>
          <w:rFonts w:eastAsia="標楷體"/>
          <w:sz w:val="26"/>
        </w:rPr>
        <w:t>44-63Gy</w:t>
      </w:r>
      <w:r w:rsidRPr="00496315">
        <w:rPr>
          <w:rFonts w:eastAsia="標楷體"/>
          <w:sz w:val="26"/>
        </w:rPr>
        <w:t>。</w:t>
      </w:r>
      <w:r w:rsidR="006F00DA" w:rsidRPr="00496315">
        <w:rPr>
          <w:rFonts w:eastAsia="標楷體"/>
          <w:sz w:val="26"/>
        </w:rPr>
        <w:t>總治療次數</w:t>
      </w:r>
      <w:r w:rsidR="006F00DA">
        <w:rPr>
          <w:rFonts w:eastAsia="標楷體" w:hint="eastAsia"/>
          <w:sz w:val="26"/>
        </w:rPr>
        <w:t>33</w:t>
      </w:r>
      <w:r w:rsidR="006F00DA" w:rsidRPr="00496315">
        <w:rPr>
          <w:rFonts w:eastAsia="標楷體"/>
          <w:sz w:val="26"/>
        </w:rPr>
        <w:t>-</w:t>
      </w:r>
      <w:r w:rsidR="006F00DA">
        <w:rPr>
          <w:rFonts w:eastAsia="標楷體" w:hint="eastAsia"/>
          <w:sz w:val="26"/>
        </w:rPr>
        <w:t>40</w:t>
      </w:r>
      <w:r w:rsidR="006F00DA" w:rsidRPr="00496315">
        <w:rPr>
          <w:rFonts w:eastAsia="標楷體"/>
          <w:sz w:val="26"/>
        </w:rPr>
        <w:t>次。</w:t>
      </w:r>
      <w:r w:rsidRPr="00496315">
        <w:rPr>
          <w:rFonts w:eastAsia="標楷體"/>
          <w:sz w:val="26"/>
        </w:rPr>
        <w:t>每天一次，每週五至六次。</w:t>
      </w:r>
    </w:p>
    <w:p w:rsidR="00DF4976" w:rsidRPr="00496315" w:rsidRDefault="00DF4976" w:rsidP="00DF4976">
      <w:pPr>
        <w:widowControl/>
        <w:numPr>
          <w:ilvl w:val="1"/>
          <w:numId w:val="50"/>
        </w:numPr>
        <w:spacing w:after="37" w:line="262" w:lineRule="auto"/>
        <w:ind w:hanging="286"/>
        <w:jc w:val="both"/>
        <w:rPr>
          <w:rFonts w:eastAsia="標楷體"/>
        </w:rPr>
      </w:pPr>
      <w:r w:rsidRPr="00496315">
        <w:rPr>
          <w:rFonts w:eastAsia="標楷體"/>
          <w:sz w:val="26"/>
        </w:rPr>
        <w:t>若以</w:t>
      </w:r>
      <w:r w:rsidRPr="00496315">
        <w:rPr>
          <w:rFonts w:eastAsia="標楷體"/>
          <w:sz w:val="26"/>
        </w:rPr>
        <w:t xml:space="preserve">conventional sequential </w:t>
      </w:r>
      <w:r>
        <w:rPr>
          <w:rFonts w:eastAsia="標楷體" w:hint="eastAsia"/>
          <w:sz w:val="26"/>
        </w:rPr>
        <w:t>three</w:t>
      </w:r>
      <w:r w:rsidRPr="00496315">
        <w:rPr>
          <w:rFonts w:eastAsia="標楷體"/>
          <w:sz w:val="26"/>
        </w:rPr>
        <w:t xml:space="preserve"> phase radiotherapy </w:t>
      </w:r>
      <w:r w:rsidRPr="00496315">
        <w:rPr>
          <w:rFonts w:eastAsia="標楷體"/>
          <w:sz w:val="26"/>
        </w:rPr>
        <w:t>治療，</w:t>
      </w:r>
      <w:r w:rsidRPr="00496315">
        <w:rPr>
          <w:rFonts w:eastAsia="標楷體"/>
          <w:sz w:val="26"/>
        </w:rPr>
        <w:t>daily fraction</w:t>
      </w:r>
      <w:r w:rsidRPr="00496315">
        <w:rPr>
          <w:rFonts w:eastAsia="標楷體"/>
          <w:sz w:val="26"/>
        </w:rPr>
        <w:t>：</w:t>
      </w:r>
      <w:r w:rsidRPr="00496315">
        <w:rPr>
          <w:rFonts w:eastAsia="標楷體"/>
          <w:sz w:val="26"/>
        </w:rPr>
        <w:t>1.8-2 Gy.Phase I</w:t>
      </w:r>
      <w:r w:rsidRPr="00496315">
        <w:rPr>
          <w:rFonts w:eastAsia="標楷體"/>
          <w:sz w:val="26"/>
        </w:rPr>
        <w:t>：</w:t>
      </w:r>
      <w:r w:rsidRPr="00496315">
        <w:rPr>
          <w:rFonts w:eastAsia="標楷體"/>
          <w:sz w:val="26"/>
        </w:rPr>
        <w:t>cover primary tumor with adequate margin and regional lymphatic region at risk with 44-50Gy. Phase II</w:t>
      </w:r>
      <w:r w:rsidRPr="00496315">
        <w:rPr>
          <w:rFonts w:eastAsia="標楷體"/>
          <w:sz w:val="26"/>
        </w:rPr>
        <w:t>：</w:t>
      </w:r>
      <w:r w:rsidRPr="00496315">
        <w:rPr>
          <w:rFonts w:eastAsia="標楷體"/>
          <w:sz w:val="26"/>
        </w:rPr>
        <w:t xml:space="preserve">boost additional dose to primary tumor and nodal </w:t>
      </w:r>
      <w:r>
        <w:rPr>
          <w:rFonts w:eastAsia="標楷體" w:hint="eastAsia"/>
          <w:sz w:val="26"/>
        </w:rPr>
        <w:t>areaswith limited margin to</w:t>
      </w:r>
      <w:r w:rsidRPr="00496315">
        <w:rPr>
          <w:rFonts w:eastAsia="標楷體"/>
          <w:sz w:val="26"/>
        </w:rPr>
        <w:t xml:space="preserve"> total</w:t>
      </w:r>
      <w:r>
        <w:rPr>
          <w:rFonts w:eastAsia="標楷體" w:hint="eastAsia"/>
          <w:sz w:val="26"/>
        </w:rPr>
        <w:t>ly55-63</w:t>
      </w:r>
      <w:r w:rsidRPr="00496315">
        <w:rPr>
          <w:rFonts w:eastAsia="標楷體"/>
          <w:sz w:val="26"/>
        </w:rPr>
        <w:t>Gy</w:t>
      </w:r>
      <w:r w:rsidRPr="00496315">
        <w:rPr>
          <w:rFonts w:eastAsia="標楷體"/>
          <w:sz w:val="26"/>
        </w:rPr>
        <w:t>。</w:t>
      </w:r>
      <w:r>
        <w:rPr>
          <w:rFonts w:eastAsia="標楷體" w:hint="eastAsia"/>
          <w:sz w:val="26"/>
        </w:rPr>
        <w:t xml:space="preserve">Phase III: </w:t>
      </w:r>
      <w:r w:rsidRPr="00496315">
        <w:rPr>
          <w:rFonts w:eastAsia="標楷體"/>
          <w:sz w:val="26"/>
        </w:rPr>
        <w:t xml:space="preserve">boost additional dose to primary tumor and nodal </w:t>
      </w:r>
      <w:r>
        <w:rPr>
          <w:rFonts w:eastAsia="標楷體" w:hint="eastAsia"/>
          <w:sz w:val="26"/>
        </w:rPr>
        <w:t>areas to</w:t>
      </w:r>
      <w:r w:rsidRPr="00496315">
        <w:rPr>
          <w:rFonts w:eastAsia="標楷體"/>
          <w:sz w:val="26"/>
        </w:rPr>
        <w:t xml:space="preserve"> total</w:t>
      </w:r>
      <w:r>
        <w:rPr>
          <w:rFonts w:eastAsia="標楷體" w:hint="eastAsia"/>
          <w:sz w:val="26"/>
        </w:rPr>
        <w:t>ly66-72</w:t>
      </w:r>
      <w:r w:rsidRPr="00496315">
        <w:rPr>
          <w:rFonts w:eastAsia="標楷體"/>
          <w:sz w:val="26"/>
        </w:rPr>
        <w:t>Gy</w:t>
      </w:r>
      <w:r w:rsidRPr="00496315">
        <w:rPr>
          <w:rFonts w:eastAsia="標楷體"/>
          <w:sz w:val="26"/>
        </w:rPr>
        <w:t>。總治療次數</w:t>
      </w:r>
      <w:r w:rsidRPr="00496315">
        <w:rPr>
          <w:rFonts w:eastAsia="標楷體"/>
          <w:sz w:val="26"/>
        </w:rPr>
        <w:t>3</w:t>
      </w:r>
      <w:r>
        <w:rPr>
          <w:rFonts w:eastAsia="標楷體" w:hint="eastAsia"/>
          <w:sz w:val="26"/>
        </w:rPr>
        <w:t>3-40</w:t>
      </w:r>
      <w:r w:rsidRPr="00496315">
        <w:rPr>
          <w:rFonts w:eastAsia="標楷體"/>
          <w:sz w:val="26"/>
        </w:rPr>
        <w:t>次。</w:t>
      </w:r>
    </w:p>
    <w:p w:rsidR="003F290A" w:rsidRPr="00DF4976" w:rsidRDefault="003F290A" w:rsidP="00DF4976">
      <w:pPr>
        <w:widowControl/>
        <w:numPr>
          <w:ilvl w:val="1"/>
          <w:numId w:val="50"/>
        </w:numPr>
        <w:spacing w:after="67" w:line="262" w:lineRule="auto"/>
        <w:ind w:hanging="286"/>
        <w:jc w:val="both"/>
        <w:rPr>
          <w:rFonts w:eastAsia="標楷體"/>
        </w:rPr>
      </w:pPr>
      <w:r w:rsidRPr="00496315">
        <w:rPr>
          <w:rFonts w:eastAsia="標楷體"/>
          <w:sz w:val="26"/>
        </w:rPr>
        <w:lastRenderedPageBreak/>
        <w:t>若以</w:t>
      </w:r>
      <w:r w:rsidRPr="00496315">
        <w:rPr>
          <w:rFonts w:eastAsia="標楷體"/>
          <w:sz w:val="26"/>
        </w:rPr>
        <w:t xml:space="preserve">Simultaneous Integrated boost(SIB) technique </w:t>
      </w:r>
      <w:r w:rsidRPr="00496315">
        <w:rPr>
          <w:rFonts w:eastAsia="標楷體"/>
          <w:sz w:val="26"/>
        </w:rPr>
        <w:t>治療，</w:t>
      </w:r>
      <w:r w:rsidRPr="00496315">
        <w:rPr>
          <w:rFonts w:eastAsia="標楷體"/>
          <w:sz w:val="26"/>
        </w:rPr>
        <w:t>daily fraction</w:t>
      </w:r>
      <w:r w:rsidRPr="00496315">
        <w:rPr>
          <w:rFonts w:eastAsia="標楷體"/>
          <w:sz w:val="26"/>
        </w:rPr>
        <w:t>：</w:t>
      </w:r>
      <w:r w:rsidRPr="00496315">
        <w:rPr>
          <w:rFonts w:eastAsia="標楷體"/>
          <w:sz w:val="26"/>
        </w:rPr>
        <w:t>2-2.2 Gy for CTV-H(primary tumor bed or involved nodes area)</w:t>
      </w:r>
      <w:r w:rsidRPr="00496315">
        <w:rPr>
          <w:rFonts w:eastAsia="標楷體"/>
          <w:sz w:val="26"/>
        </w:rPr>
        <w:t>；</w:t>
      </w:r>
      <w:r w:rsidRPr="00DF4976">
        <w:rPr>
          <w:rFonts w:eastAsia="標楷體"/>
          <w:sz w:val="26"/>
        </w:rPr>
        <w:t>1.8-2 Gy for CTV-M(high-risk primary tumor bed or involved nodes region)</w:t>
      </w:r>
      <w:r w:rsidRPr="00DF4976">
        <w:rPr>
          <w:rFonts w:eastAsia="標楷體"/>
          <w:sz w:val="26"/>
        </w:rPr>
        <w:t>；</w:t>
      </w:r>
      <w:r w:rsidRPr="00DF4976">
        <w:rPr>
          <w:rFonts w:eastAsia="標楷體"/>
          <w:sz w:val="26"/>
        </w:rPr>
        <w:t>1.6-1.8 Gy for CTV-L (low-risk uninvolved nodes area)</w:t>
      </w:r>
      <w:r w:rsidRPr="00DF4976">
        <w:rPr>
          <w:rFonts w:eastAsia="標楷體"/>
          <w:sz w:val="26"/>
        </w:rPr>
        <w:t>。總治療次數</w:t>
      </w:r>
      <w:r w:rsidRPr="00DF4976">
        <w:rPr>
          <w:rFonts w:eastAsia="標楷體"/>
          <w:sz w:val="26"/>
        </w:rPr>
        <w:t xml:space="preserve">35 </w:t>
      </w:r>
      <w:r w:rsidRPr="00DF4976">
        <w:rPr>
          <w:rFonts w:eastAsia="標楷體"/>
          <w:sz w:val="26"/>
        </w:rPr>
        <w:t>次。</w:t>
      </w:r>
    </w:p>
    <w:p w:rsidR="003F290A" w:rsidRPr="00496315" w:rsidRDefault="003F290A" w:rsidP="003F290A">
      <w:pPr>
        <w:spacing w:after="36" w:line="259" w:lineRule="auto"/>
        <w:ind w:left="963"/>
        <w:rPr>
          <w:rFonts w:eastAsia="標楷體"/>
        </w:rPr>
      </w:pPr>
    </w:p>
    <w:p w:rsidR="003F290A" w:rsidRPr="00496315" w:rsidRDefault="003F290A" w:rsidP="003F290A">
      <w:pPr>
        <w:spacing w:line="259" w:lineRule="auto"/>
        <w:ind w:left="2"/>
        <w:rPr>
          <w:rFonts w:eastAsia="標楷體"/>
        </w:rPr>
      </w:pPr>
    </w:p>
    <w:p w:rsidR="003F290A" w:rsidRPr="00496315" w:rsidRDefault="003F290A" w:rsidP="00153CE3">
      <w:pPr>
        <w:widowControl/>
        <w:numPr>
          <w:ilvl w:val="0"/>
          <w:numId w:val="50"/>
        </w:numPr>
        <w:spacing w:after="67" w:line="262" w:lineRule="auto"/>
        <w:ind w:left="520" w:hanging="518"/>
        <w:rPr>
          <w:rFonts w:eastAsia="標楷體"/>
        </w:rPr>
      </w:pPr>
      <w:r w:rsidRPr="00496315">
        <w:rPr>
          <w:rFonts w:eastAsia="標楷體"/>
          <w:sz w:val="26"/>
        </w:rPr>
        <w:t>Example</w:t>
      </w:r>
      <w:r w:rsidRPr="00496315">
        <w:rPr>
          <w:rFonts w:eastAsia="標楷體"/>
          <w:sz w:val="26"/>
        </w:rPr>
        <w:t>：</w:t>
      </w:r>
    </w:p>
    <w:p w:rsidR="003F290A" w:rsidRPr="00496315" w:rsidRDefault="003F290A" w:rsidP="00153CE3">
      <w:pPr>
        <w:widowControl/>
        <w:numPr>
          <w:ilvl w:val="1"/>
          <w:numId w:val="50"/>
        </w:numPr>
        <w:spacing w:after="67" w:line="262" w:lineRule="auto"/>
        <w:ind w:hanging="286"/>
        <w:jc w:val="both"/>
        <w:rPr>
          <w:rFonts w:eastAsia="標楷體"/>
        </w:rPr>
      </w:pPr>
      <w:r w:rsidRPr="00496315">
        <w:rPr>
          <w:rFonts w:eastAsia="標楷體"/>
          <w:sz w:val="26"/>
        </w:rPr>
        <w:t>Postoperative RT</w:t>
      </w:r>
      <w:r w:rsidRPr="00496315">
        <w:rPr>
          <w:rFonts w:eastAsia="標楷體"/>
          <w:sz w:val="26"/>
        </w:rPr>
        <w:t>：</w:t>
      </w:r>
    </w:p>
    <w:p w:rsidR="003F290A" w:rsidRPr="00496315" w:rsidRDefault="003F290A" w:rsidP="00DF4976">
      <w:pPr>
        <w:spacing w:after="243" w:line="259" w:lineRule="auto"/>
        <w:ind w:right="891"/>
        <w:jc w:val="right"/>
        <w:rPr>
          <w:rFonts w:eastAsia="標楷體"/>
        </w:rPr>
      </w:pPr>
      <w:r w:rsidRPr="00496315">
        <w:rPr>
          <w:rFonts w:eastAsia="標楷體"/>
          <w:sz w:val="26"/>
        </w:rPr>
        <w:t>Simultaneous Integrated boost (SIB) technique</w:t>
      </w:r>
      <w:r w:rsidRPr="00496315">
        <w:rPr>
          <w:rFonts w:eastAsia="標楷體"/>
          <w:sz w:val="26"/>
        </w:rPr>
        <w:t>：</w:t>
      </w:r>
      <w:r w:rsidRPr="00496315">
        <w:rPr>
          <w:rFonts w:eastAsia="標楷體"/>
          <w:sz w:val="26"/>
        </w:rPr>
        <w:t xml:space="preserve">differential “dose painting” for each fraction throughout the entire course  </w:t>
      </w:r>
    </w:p>
    <w:p w:rsidR="003F290A" w:rsidRPr="00496315" w:rsidRDefault="003F290A" w:rsidP="00153CE3">
      <w:pPr>
        <w:widowControl/>
        <w:numPr>
          <w:ilvl w:val="3"/>
          <w:numId w:val="51"/>
        </w:numPr>
        <w:spacing w:after="67" w:line="262" w:lineRule="auto"/>
        <w:ind w:hanging="283"/>
        <w:jc w:val="both"/>
        <w:rPr>
          <w:rFonts w:eastAsia="標楷體"/>
        </w:rPr>
      </w:pPr>
      <w:r w:rsidRPr="00496315">
        <w:rPr>
          <w:rFonts w:eastAsia="標楷體"/>
          <w:sz w:val="26"/>
        </w:rPr>
        <w:t>For margin positive</w:t>
      </w:r>
      <w:r w:rsidRPr="00496315">
        <w:rPr>
          <w:rFonts w:eastAsia="標楷體"/>
          <w:sz w:val="26"/>
        </w:rPr>
        <w:t>：</w:t>
      </w:r>
    </w:p>
    <w:p w:rsidR="003F290A" w:rsidRPr="00496315" w:rsidRDefault="003F290A" w:rsidP="003F290A">
      <w:pPr>
        <w:spacing w:after="67" w:line="262" w:lineRule="auto"/>
        <w:ind w:left="1146" w:hanging="10"/>
        <w:jc w:val="both"/>
        <w:rPr>
          <w:rFonts w:eastAsia="標楷體"/>
        </w:rPr>
      </w:pPr>
      <w:r w:rsidRPr="00496315">
        <w:rPr>
          <w:rFonts w:eastAsia="標楷體"/>
          <w:sz w:val="26"/>
        </w:rPr>
        <w:t>CTV-H</w:t>
      </w:r>
      <w:r w:rsidRPr="00496315">
        <w:rPr>
          <w:rFonts w:eastAsia="標楷體"/>
          <w:sz w:val="26"/>
          <w:vertAlign w:val="subscript"/>
        </w:rPr>
        <w:t>(70Gy)</w:t>
      </w:r>
      <w:r w:rsidRPr="00496315">
        <w:rPr>
          <w:rFonts w:eastAsia="標楷體"/>
          <w:sz w:val="26"/>
        </w:rPr>
        <w:t>：</w:t>
      </w:r>
      <w:r w:rsidRPr="00496315">
        <w:rPr>
          <w:rFonts w:eastAsia="標楷體"/>
          <w:sz w:val="26"/>
        </w:rPr>
        <w:t xml:space="preserve">2.0Gy x 35Fx </w:t>
      </w:r>
    </w:p>
    <w:p w:rsidR="003F290A" w:rsidRPr="00496315" w:rsidRDefault="003F290A" w:rsidP="003F290A">
      <w:pPr>
        <w:spacing w:after="67" w:line="262" w:lineRule="auto"/>
        <w:ind w:left="1146" w:hanging="10"/>
        <w:jc w:val="both"/>
        <w:rPr>
          <w:rFonts w:eastAsia="標楷體"/>
        </w:rPr>
      </w:pPr>
      <w:r w:rsidRPr="00496315">
        <w:rPr>
          <w:rFonts w:eastAsia="標楷體"/>
          <w:sz w:val="26"/>
        </w:rPr>
        <w:t>CTV-M</w:t>
      </w:r>
      <w:r w:rsidRPr="00496315">
        <w:rPr>
          <w:rFonts w:eastAsia="標楷體"/>
          <w:sz w:val="26"/>
          <w:vertAlign w:val="subscript"/>
        </w:rPr>
        <w:t>(63Gy)</w:t>
      </w:r>
      <w:r w:rsidRPr="00496315">
        <w:rPr>
          <w:rFonts w:eastAsia="標楷體"/>
          <w:sz w:val="26"/>
        </w:rPr>
        <w:t>：</w:t>
      </w:r>
      <w:r w:rsidRPr="00496315">
        <w:rPr>
          <w:rFonts w:eastAsia="標楷體"/>
          <w:sz w:val="26"/>
        </w:rPr>
        <w:t xml:space="preserve">1.8Gy x 35Fx </w:t>
      </w:r>
    </w:p>
    <w:p w:rsidR="003F290A" w:rsidRPr="00496315" w:rsidRDefault="003F290A" w:rsidP="003F290A">
      <w:pPr>
        <w:spacing w:after="67" w:line="262" w:lineRule="auto"/>
        <w:ind w:left="1146" w:hanging="10"/>
        <w:jc w:val="both"/>
        <w:rPr>
          <w:rFonts w:eastAsia="標楷體"/>
        </w:rPr>
      </w:pPr>
      <w:r w:rsidRPr="00496315">
        <w:rPr>
          <w:rFonts w:eastAsia="標楷體"/>
          <w:sz w:val="26"/>
        </w:rPr>
        <w:t>CTV-L</w:t>
      </w:r>
      <w:r w:rsidRPr="00496315">
        <w:rPr>
          <w:rFonts w:eastAsia="標楷體"/>
          <w:sz w:val="26"/>
          <w:vertAlign w:val="subscript"/>
        </w:rPr>
        <w:t xml:space="preserve">(56Gy) </w:t>
      </w:r>
      <w:r w:rsidRPr="00496315">
        <w:rPr>
          <w:rFonts w:eastAsia="標楷體"/>
          <w:sz w:val="26"/>
        </w:rPr>
        <w:t>：</w:t>
      </w:r>
      <w:r w:rsidRPr="00496315">
        <w:rPr>
          <w:rFonts w:eastAsia="標楷體"/>
          <w:sz w:val="26"/>
        </w:rPr>
        <w:t xml:space="preserve">1.6Gy x 35Fx </w:t>
      </w:r>
    </w:p>
    <w:p w:rsidR="003F290A" w:rsidRPr="00496315" w:rsidRDefault="003F290A" w:rsidP="003F290A">
      <w:pPr>
        <w:spacing w:after="67" w:line="262" w:lineRule="auto"/>
        <w:ind w:left="1146" w:hanging="10"/>
        <w:jc w:val="both"/>
        <w:rPr>
          <w:rFonts w:eastAsia="標楷體"/>
        </w:rPr>
      </w:pPr>
      <w:r w:rsidRPr="00496315">
        <w:rPr>
          <w:rFonts w:eastAsia="標楷體"/>
          <w:sz w:val="26"/>
        </w:rPr>
        <w:t>CTV- H</w:t>
      </w:r>
      <w:r w:rsidRPr="00496315">
        <w:rPr>
          <w:rFonts w:eastAsia="標楷體"/>
          <w:sz w:val="26"/>
          <w:vertAlign w:val="subscript"/>
        </w:rPr>
        <w:t>(70Gy)</w:t>
      </w:r>
      <w:r w:rsidRPr="00496315">
        <w:rPr>
          <w:rFonts w:eastAsia="標楷體"/>
          <w:sz w:val="26"/>
        </w:rPr>
        <w:t>：</w:t>
      </w:r>
      <w:r w:rsidRPr="00496315">
        <w:rPr>
          <w:rFonts w:eastAsia="標楷體"/>
          <w:sz w:val="26"/>
        </w:rPr>
        <w:t xml:space="preserve">primary tumor bed with 0.5-1.0 cm margin </w:t>
      </w:r>
    </w:p>
    <w:p w:rsidR="003F290A" w:rsidRPr="00496315" w:rsidRDefault="003F290A" w:rsidP="003F290A">
      <w:pPr>
        <w:spacing w:after="162" w:line="320" w:lineRule="auto"/>
        <w:ind w:left="1146" w:right="5154" w:hanging="10"/>
        <w:jc w:val="both"/>
        <w:rPr>
          <w:rFonts w:eastAsia="標楷體"/>
        </w:rPr>
      </w:pPr>
      <w:r w:rsidRPr="00496315">
        <w:rPr>
          <w:rFonts w:eastAsia="標楷體"/>
          <w:sz w:val="26"/>
        </w:rPr>
        <w:t>CTV- M</w:t>
      </w:r>
      <w:r w:rsidRPr="00496315">
        <w:rPr>
          <w:rFonts w:eastAsia="標楷體"/>
          <w:sz w:val="26"/>
          <w:vertAlign w:val="subscript"/>
        </w:rPr>
        <w:t>(63Gy)</w:t>
      </w:r>
      <w:r w:rsidRPr="00496315">
        <w:rPr>
          <w:rFonts w:eastAsia="標楷體"/>
          <w:sz w:val="26"/>
        </w:rPr>
        <w:t>：</w:t>
      </w:r>
      <w:r w:rsidRPr="00496315">
        <w:rPr>
          <w:rFonts w:eastAsia="標楷體"/>
          <w:sz w:val="26"/>
        </w:rPr>
        <w:t xml:space="preserve">primary tumor bed with 1.0-1.5 cm margin/involved nodal </w:t>
      </w:r>
      <w:r w:rsidR="006C2AD6">
        <w:rPr>
          <w:rFonts w:eastAsia="標楷體" w:hint="eastAsia"/>
          <w:sz w:val="26"/>
        </w:rPr>
        <w:t>a</w:t>
      </w:r>
      <w:r w:rsidRPr="00496315">
        <w:rPr>
          <w:rFonts w:eastAsia="標楷體"/>
          <w:sz w:val="26"/>
        </w:rPr>
        <w:t>rea  CTV- L</w:t>
      </w:r>
      <w:r w:rsidRPr="00496315">
        <w:rPr>
          <w:rFonts w:eastAsia="標楷體"/>
          <w:sz w:val="26"/>
          <w:vertAlign w:val="subscript"/>
        </w:rPr>
        <w:t xml:space="preserve">(56Gy) </w:t>
      </w:r>
      <w:r w:rsidRPr="00496315">
        <w:rPr>
          <w:rFonts w:eastAsia="標楷體"/>
          <w:sz w:val="26"/>
        </w:rPr>
        <w:t>：</w:t>
      </w:r>
      <w:r w:rsidRPr="00496315">
        <w:rPr>
          <w:rFonts w:eastAsia="標楷體"/>
          <w:sz w:val="26"/>
        </w:rPr>
        <w:t xml:space="preserve">uninvolved nodal area </w:t>
      </w:r>
    </w:p>
    <w:p w:rsidR="003F290A" w:rsidRPr="00496315" w:rsidRDefault="003F290A" w:rsidP="00153CE3">
      <w:pPr>
        <w:widowControl/>
        <w:numPr>
          <w:ilvl w:val="3"/>
          <w:numId w:val="51"/>
        </w:numPr>
        <w:spacing w:after="67" w:line="262" w:lineRule="auto"/>
        <w:ind w:hanging="283"/>
        <w:jc w:val="both"/>
        <w:rPr>
          <w:rFonts w:eastAsia="標楷體"/>
        </w:rPr>
      </w:pPr>
      <w:r w:rsidRPr="00496315">
        <w:rPr>
          <w:rFonts w:eastAsia="標楷體"/>
          <w:sz w:val="26"/>
        </w:rPr>
        <w:t>For margin close or ECS of neck node</w:t>
      </w:r>
      <w:r w:rsidRPr="00496315">
        <w:rPr>
          <w:rFonts w:eastAsia="標楷體"/>
          <w:sz w:val="26"/>
        </w:rPr>
        <w:t>：</w:t>
      </w:r>
    </w:p>
    <w:p w:rsidR="003F290A" w:rsidRPr="00496315" w:rsidRDefault="003F290A" w:rsidP="003F290A">
      <w:pPr>
        <w:spacing w:after="67" w:line="262" w:lineRule="auto"/>
        <w:ind w:left="1146" w:hanging="10"/>
        <w:jc w:val="both"/>
        <w:rPr>
          <w:rFonts w:eastAsia="標楷體"/>
        </w:rPr>
      </w:pPr>
      <w:r w:rsidRPr="00496315">
        <w:rPr>
          <w:rFonts w:eastAsia="標楷體"/>
          <w:sz w:val="26"/>
        </w:rPr>
        <w:t>CTV-H</w:t>
      </w:r>
      <w:r w:rsidRPr="00496315">
        <w:rPr>
          <w:rFonts w:eastAsia="標楷體"/>
          <w:sz w:val="26"/>
          <w:vertAlign w:val="subscript"/>
        </w:rPr>
        <w:t>(66Gy)</w:t>
      </w:r>
      <w:r w:rsidRPr="00496315">
        <w:rPr>
          <w:rFonts w:eastAsia="標楷體"/>
          <w:sz w:val="26"/>
        </w:rPr>
        <w:t>：</w:t>
      </w:r>
      <w:r w:rsidRPr="00496315">
        <w:rPr>
          <w:rFonts w:eastAsia="標楷體"/>
          <w:sz w:val="26"/>
        </w:rPr>
        <w:t xml:space="preserve">2.0Gy x 33Fx </w:t>
      </w:r>
    </w:p>
    <w:p w:rsidR="003F290A" w:rsidRPr="00496315" w:rsidRDefault="003F290A" w:rsidP="003F290A">
      <w:pPr>
        <w:spacing w:after="67" w:line="262" w:lineRule="auto"/>
        <w:ind w:left="1146" w:hanging="10"/>
        <w:jc w:val="both"/>
        <w:rPr>
          <w:rFonts w:eastAsia="標楷體"/>
        </w:rPr>
      </w:pPr>
      <w:r w:rsidRPr="00496315">
        <w:rPr>
          <w:rFonts w:eastAsia="標楷體"/>
          <w:sz w:val="26"/>
        </w:rPr>
        <w:t>CTV-M</w:t>
      </w:r>
      <w:r w:rsidRPr="00496315">
        <w:rPr>
          <w:rFonts w:eastAsia="標楷體"/>
          <w:sz w:val="26"/>
          <w:vertAlign w:val="subscript"/>
        </w:rPr>
        <w:t>(59.4Gy)</w:t>
      </w:r>
      <w:r w:rsidRPr="00496315">
        <w:rPr>
          <w:rFonts w:eastAsia="標楷體"/>
          <w:sz w:val="26"/>
        </w:rPr>
        <w:t>：</w:t>
      </w:r>
      <w:r w:rsidRPr="00496315">
        <w:rPr>
          <w:rFonts w:eastAsia="標楷體"/>
          <w:sz w:val="26"/>
        </w:rPr>
        <w:t xml:space="preserve">1.8Gy x 33Fx </w:t>
      </w:r>
    </w:p>
    <w:p w:rsidR="003F290A" w:rsidRPr="00496315" w:rsidRDefault="003F290A" w:rsidP="003F290A">
      <w:pPr>
        <w:spacing w:after="67" w:line="262" w:lineRule="auto"/>
        <w:ind w:left="1146" w:hanging="10"/>
        <w:jc w:val="both"/>
        <w:rPr>
          <w:rFonts w:eastAsia="標楷體"/>
        </w:rPr>
      </w:pPr>
      <w:r w:rsidRPr="00496315">
        <w:rPr>
          <w:rFonts w:eastAsia="標楷體"/>
          <w:sz w:val="26"/>
        </w:rPr>
        <w:lastRenderedPageBreak/>
        <w:t>CTV-L</w:t>
      </w:r>
      <w:r w:rsidRPr="00496315">
        <w:rPr>
          <w:rFonts w:eastAsia="標楷體"/>
          <w:sz w:val="26"/>
          <w:vertAlign w:val="subscript"/>
        </w:rPr>
        <w:t>(52.8Gy)</w:t>
      </w:r>
      <w:r w:rsidRPr="00496315">
        <w:rPr>
          <w:rFonts w:eastAsia="標楷體"/>
          <w:sz w:val="26"/>
        </w:rPr>
        <w:t>：</w:t>
      </w:r>
      <w:r w:rsidRPr="00496315">
        <w:rPr>
          <w:rFonts w:eastAsia="標楷體"/>
          <w:sz w:val="26"/>
        </w:rPr>
        <w:t xml:space="preserve">1.6Gy x 33Fx </w:t>
      </w:r>
    </w:p>
    <w:p w:rsidR="003F290A" w:rsidRPr="00496315" w:rsidRDefault="003F290A" w:rsidP="003F290A">
      <w:pPr>
        <w:spacing w:after="67" w:line="262" w:lineRule="auto"/>
        <w:ind w:left="1146" w:hanging="10"/>
        <w:jc w:val="both"/>
        <w:rPr>
          <w:rFonts w:eastAsia="標楷體"/>
        </w:rPr>
      </w:pPr>
      <w:r w:rsidRPr="00496315">
        <w:rPr>
          <w:rFonts w:eastAsia="標楷體"/>
          <w:sz w:val="26"/>
        </w:rPr>
        <w:t>CTV- H</w:t>
      </w:r>
      <w:r w:rsidRPr="00496315">
        <w:rPr>
          <w:rFonts w:eastAsia="標楷體"/>
          <w:sz w:val="26"/>
          <w:vertAlign w:val="subscript"/>
        </w:rPr>
        <w:t>(66Gy)</w:t>
      </w:r>
      <w:r w:rsidRPr="00496315">
        <w:rPr>
          <w:rFonts w:eastAsia="標楷體"/>
          <w:sz w:val="26"/>
        </w:rPr>
        <w:t>：</w:t>
      </w:r>
      <w:r w:rsidRPr="00496315">
        <w:rPr>
          <w:rFonts w:eastAsia="標楷體"/>
          <w:sz w:val="26"/>
        </w:rPr>
        <w:t xml:space="preserve">primary tumor bed with 0.5-1.0 cm margin / involved nodal bed </w:t>
      </w:r>
    </w:p>
    <w:p w:rsidR="003F290A" w:rsidRPr="00496315" w:rsidRDefault="003F290A" w:rsidP="003F290A">
      <w:pPr>
        <w:spacing w:after="160" w:line="321" w:lineRule="auto"/>
        <w:ind w:left="1146" w:right="5156" w:hanging="10"/>
        <w:jc w:val="both"/>
        <w:rPr>
          <w:rFonts w:eastAsia="標楷體"/>
        </w:rPr>
      </w:pPr>
      <w:r w:rsidRPr="00496315">
        <w:rPr>
          <w:rFonts w:eastAsia="標楷體"/>
          <w:sz w:val="26"/>
        </w:rPr>
        <w:t>CTV- M</w:t>
      </w:r>
      <w:r w:rsidRPr="00496315">
        <w:rPr>
          <w:rFonts w:eastAsia="標楷體"/>
          <w:sz w:val="26"/>
          <w:vertAlign w:val="subscript"/>
        </w:rPr>
        <w:t>(59.4Gy)</w:t>
      </w:r>
      <w:r w:rsidRPr="00496315">
        <w:rPr>
          <w:rFonts w:eastAsia="標楷體"/>
          <w:sz w:val="26"/>
        </w:rPr>
        <w:t>：</w:t>
      </w:r>
      <w:r w:rsidRPr="00496315">
        <w:rPr>
          <w:rFonts w:eastAsia="標楷體"/>
          <w:sz w:val="26"/>
        </w:rPr>
        <w:t>primary tumor bed with 1.0-1.5 cm margin / involved nodal area CTV- L</w:t>
      </w:r>
      <w:r w:rsidRPr="00496315">
        <w:rPr>
          <w:rFonts w:eastAsia="標楷體"/>
          <w:sz w:val="26"/>
          <w:vertAlign w:val="subscript"/>
        </w:rPr>
        <w:t>(52.8Gy)</w:t>
      </w:r>
      <w:r w:rsidRPr="00496315">
        <w:rPr>
          <w:rFonts w:eastAsia="標楷體"/>
          <w:sz w:val="26"/>
        </w:rPr>
        <w:t>：</w:t>
      </w:r>
      <w:r w:rsidRPr="00496315">
        <w:rPr>
          <w:rFonts w:eastAsia="標楷體"/>
          <w:sz w:val="26"/>
        </w:rPr>
        <w:t xml:space="preserve">uninvolved nodal area </w:t>
      </w:r>
    </w:p>
    <w:p w:rsidR="003F290A" w:rsidRPr="00496315" w:rsidRDefault="003F290A" w:rsidP="00153CE3">
      <w:pPr>
        <w:widowControl/>
        <w:numPr>
          <w:ilvl w:val="3"/>
          <w:numId w:val="51"/>
        </w:numPr>
        <w:spacing w:after="67" w:line="262" w:lineRule="auto"/>
        <w:ind w:hanging="283"/>
        <w:jc w:val="both"/>
        <w:rPr>
          <w:rFonts w:eastAsia="標楷體"/>
        </w:rPr>
      </w:pPr>
      <w:r w:rsidRPr="00496315">
        <w:rPr>
          <w:rFonts w:eastAsia="標楷體"/>
          <w:sz w:val="26"/>
        </w:rPr>
        <w:t>For other adverse risk features</w:t>
      </w:r>
      <w:r w:rsidRPr="00496315">
        <w:rPr>
          <w:rFonts w:eastAsia="標楷體"/>
          <w:sz w:val="26"/>
        </w:rPr>
        <w:t>：</w:t>
      </w:r>
    </w:p>
    <w:p w:rsidR="003F290A" w:rsidRPr="00496315" w:rsidRDefault="003F290A" w:rsidP="003F290A">
      <w:pPr>
        <w:spacing w:after="67" w:line="262" w:lineRule="auto"/>
        <w:ind w:left="1146" w:hanging="10"/>
        <w:jc w:val="both"/>
        <w:rPr>
          <w:rFonts w:eastAsia="標楷體"/>
        </w:rPr>
      </w:pPr>
      <w:r w:rsidRPr="00496315">
        <w:rPr>
          <w:rFonts w:eastAsia="標楷體"/>
          <w:sz w:val="26"/>
        </w:rPr>
        <w:t>CTV-H</w:t>
      </w:r>
      <w:r w:rsidRPr="00496315">
        <w:rPr>
          <w:rFonts w:eastAsia="標楷體"/>
          <w:sz w:val="26"/>
          <w:vertAlign w:val="subscript"/>
        </w:rPr>
        <w:t>(60Gy)</w:t>
      </w:r>
      <w:r w:rsidRPr="00496315">
        <w:rPr>
          <w:rFonts w:eastAsia="標楷體"/>
          <w:sz w:val="26"/>
        </w:rPr>
        <w:t>：</w:t>
      </w:r>
      <w:r w:rsidRPr="00496315">
        <w:rPr>
          <w:rFonts w:eastAsia="標楷體"/>
          <w:sz w:val="26"/>
        </w:rPr>
        <w:t xml:space="preserve">2.0Gy x 30Fx </w:t>
      </w:r>
    </w:p>
    <w:p w:rsidR="003F290A" w:rsidRPr="00496315" w:rsidRDefault="003F290A" w:rsidP="003F290A">
      <w:pPr>
        <w:spacing w:after="67" w:line="262" w:lineRule="auto"/>
        <w:ind w:left="1146" w:hanging="10"/>
        <w:jc w:val="both"/>
        <w:rPr>
          <w:rFonts w:eastAsia="標楷體"/>
        </w:rPr>
      </w:pPr>
      <w:r w:rsidRPr="00496315">
        <w:rPr>
          <w:rFonts w:eastAsia="標楷體"/>
          <w:sz w:val="26"/>
        </w:rPr>
        <w:t>CTV-L</w:t>
      </w:r>
      <w:r w:rsidRPr="00496315">
        <w:rPr>
          <w:rFonts w:eastAsia="標楷體"/>
          <w:sz w:val="26"/>
          <w:vertAlign w:val="subscript"/>
        </w:rPr>
        <w:t>(54Gy)</w:t>
      </w:r>
      <w:r w:rsidRPr="00496315">
        <w:rPr>
          <w:rFonts w:eastAsia="標楷體"/>
          <w:sz w:val="26"/>
        </w:rPr>
        <w:t>：</w:t>
      </w:r>
      <w:r w:rsidRPr="00496315">
        <w:rPr>
          <w:rFonts w:eastAsia="標楷體"/>
          <w:sz w:val="26"/>
        </w:rPr>
        <w:t xml:space="preserve">1.8Gy x 30Fx </w:t>
      </w:r>
    </w:p>
    <w:p w:rsidR="003F290A" w:rsidRPr="00496315" w:rsidRDefault="003F290A" w:rsidP="003F290A">
      <w:pPr>
        <w:spacing w:after="67" w:line="262" w:lineRule="auto"/>
        <w:ind w:left="1146" w:hanging="10"/>
        <w:jc w:val="both"/>
        <w:rPr>
          <w:rFonts w:eastAsia="標楷體"/>
        </w:rPr>
      </w:pPr>
      <w:r w:rsidRPr="00496315">
        <w:rPr>
          <w:rFonts w:eastAsia="標楷體"/>
          <w:sz w:val="26"/>
        </w:rPr>
        <w:t>CTV- H</w:t>
      </w:r>
      <w:r w:rsidRPr="00496315">
        <w:rPr>
          <w:rFonts w:eastAsia="標楷體"/>
          <w:sz w:val="26"/>
          <w:vertAlign w:val="subscript"/>
        </w:rPr>
        <w:t>(60Gy)</w:t>
      </w:r>
      <w:r w:rsidRPr="00496315">
        <w:rPr>
          <w:rFonts w:eastAsia="標楷體"/>
          <w:sz w:val="26"/>
        </w:rPr>
        <w:t>：</w:t>
      </w:r>
      <w:r w:rsidRPr="00496315">
        <w:rPr>
          <w:rFonts w:eastAsia="標楷體"/>
          <w:sz w:val="26"/>
        </w:rPr>
        <w:t xml:space="preserve">primary tumor bed with 1.0-1.5 cm margin / involved nodal area </w:t>
      </w:r>
    </w:p>
    <w:p w:rsidR="003F290A" w:rsidRPr="00496315" w:rsidRDefault="003F290A" w:rsidP="003F290A">
      <w:pPr>
        <w:spacing w:after="18" w:line="262" w:lineRule="auto"/>
        <w:ind w:left="1146" w:hanging="10"/>
        <w:jc w:val="both"/>
        <w:rPr>
          <w:rFonts w:eastAsia="標楷體"/>
        </w:rPr>
      </w:pPr>
      <w:r w:rsidRPr="00496315">
        <w:rPr>
          <w:rFonts w:eastAsia="標楷體"/>
          <w:sz w:val="26"/>
        </w:rPr>
        <w:t>CTV- L</w:t>
      </w:r>
      <w:r w:rsidRPr="00496315">
        <w:rPr>
          <w:rFonts w:eastAsia="標楷體"/>
          <w:sz w:val="26"/>
          <w:vertAlign w:val="subscript"/>
        </w:rPr>
        <w:t>(54Gy)</w:t>
      </w:r>
      <w:r w:rsidRPr="00496315">
        <w:rPr>
          <w:rFonts w:eastAsia="標楷體"/>
          <w:sz w:val="26"/>
        </w:rPr>
        <w:t>：</w:t>
      </w:r>
      <w:r w:rsidRPr="00496315">
        <w:rPr>
          <w:rFonts w:eastAsia="標楷體"/>
          <w:sz w:val="26"/>
        </w:rPr>
        <w:t xml:space="preserve">uninvolved nodal area </w:t>
      </w:r>
    </w:p>
    <w:p w:rsidR="003F290A" w:rsidRPr="00496315" w:rsidRDefault="003F290A" w:rsidP="003F290A">
      <w:pPr>
        <w:spacing w:after="45" w:line="259" w:lineRule="auto"/>
        <w:ind w:left="1146" w:hanging="10"/>
        <w:rPr>
          <w:rFonts w:eastAsia="標楷體"/>
        </w:rPr>
      </w:pPr>
      <w:r w:rsidRPr="00496315">
        <w:rPr>
          <w:rFonts w:eastAsia="標楷體"/>
          <w:sz w:val="26"/>
        </w:rPr>
        <w:t>**</w:t>
      </w:r>
      <w:r w:rsidRPr="00496315">
        <w:rPr>
          <w:rFonts w:eastAsia="標楷體"/>
          <w:sz w:val="26"/>
        </w:rPr>
        <w:t>可根據病人情況調整計畫</w:t>
      </w:r>
      <w:r w:rsidRPr="00496315">
        <w:rPr>
          <w:rFonts w:eastAsia="標楷體"/>
          <w:sz w:val="26"/>
        </w:rPr>
        <w:t>**</w:t>
      </w:r>
    </w:p>
    <w:p w:rsidR="003F290A" w:rsidRPr="00496315" w:rsidRDefault="003F290A" w:rsidP="003F290A">
      <w:pPr>
        <w:spacing w:after="2" w:line="325" w:lineRule="auto"/>
        <w:ind w:left="3535" w:hanging="2695"/>
        <w:jc w:val="both"/>
        <w:rPr>
          <w:rFonts w:eastAsia="標楷體"/>
        </w:rPr>
      </w:pPr>
      <w:r w:rsidRPr="00496315">
        <w:rPr>
          <w:rFonts w:eastAsia="標楷體"/>
          <w:sz w:val="26"/>
        </w:rPr>
        <w:t>Sequential (</w:t>
      </w:r>
      <w:r w:rsidR="00DF4976">
        <w:rPr>
          <w:rFonts w:eastAsia="標楷體" w:hint="eastAsia"/>
          <w:sz w:val="26"/>
        </w:rPr>
        <w:t>T</w:t>
      </w:r>
      <w:r w:rsidR="00CF36D9">
        <w:rPr>
          <w:rFonts w:eastAsia="標楷體" w:hint="eastAsia"/>
          <w:sz w:val="26"/>
        </w:rPr>
        <w:t>wo</w:t>
      </w:r>
      <w:r w:rsidRPr="00496315">
        <w:rPr>
          <w:rFonts w:eastAsia="標楷體"/>
          <w:sz w:val="26"/>
        </w:rPr>
        <w:t xml:space="preserve"> phase</w:t>
      </w:r>
      <w:r w:rsidR="00DF4976">
        <w:rPr>
          <w:rFonts w:eastAsia="標楷體" w:hint="eastAsia"/>
          <w:sz w:val="26"/>
        </w:rPr>
        <w:t>s</w:t>
      </w:r>
      <w:r w:rsidRPr="00496315">
        <w:rPr>
          <w:rFonts w:eastAsia="標楷體"/>
          <w:sz w:val="26"/>
        </w:rPr>
        <w:t>)</w:t>
      </w:r>
      <w:r w:rsidRPr="00496315">
        <w:rPr>
          <w:rFonts w:eastAsia="標楷體"/>
          <w:sz w:val="26"/>
        </w:rPr>
        <w:t>：</w:t>
      </w:r>
      <w:r w:rsidRPr="00496315">
        <w:rPr>
          <w:rFonts w:eastAsia="標楷體"/>
          <w:sz w:val="26"/>
        </w:rPr>
        <w:t xml:space="preserve">deliver the initial phase (week 4-5) followed by high-dose boost volume phase (week 6-7) using 2 separate dose plans </w:t>
      </w:r>
    </w:p>
    <w:p w:rsidR="003F290A" w:rsidRPr="00496315" w:rsidRDefault="003F290A" w:rsidP="003F290A">
      <w:pPr>
        <w:spacing w:after="67" w:line="262" w:lineRule="auto"/>
        <w:ind w:left="850" w:hanging="10"/>
        <w:jc w:val="both"/>
        <w:rPr>
          <w:rFonts w:eastAsia="標楷體"/>
        </w:rPr>
      </w:pPr>
      <w:r w:rsidRPr="00496315">
        <w:rPr>
          <w:rFonts w:eastAsia="標楷體"/>
          <w:sz w:val="26"/>
        </w:rPr>
        <w:t>CTV-H</w:t>
      </w:r>
      <w:r w:rsidRPr="00496315">
        <w:rPr>
          <w:rFonts w:eastAsia="標楷體"/>
          <w:sz w:val="26"/>
        </w:rPr>
        <w:t>：</w:t>
      </w:r>
      <w:r w:rsidRPr="00496315">
        <w:rPr>
          <w:rFonts w:eastAsia="標楷體"/>
          <w:sz w:val="26"/>
        </w:rPr>
        <w:t xml:space="preserve">60Gy/30fx-70Gy/35fx </w:t>
      </w:r>
    </w:p>
    <w:p w:rsidR="003F290A" w:rsidRPr="00496315" w:rsidRDefault="003F290A" w:rsidP="003F290A">
      <w:pPr>
        <w:spacing w:after="67" w:line="262" w:lineRule="auto"/>
        <w:ind w:left="850" w:hanging="10"/>
        <w:jc w:val="both"/>
        <w:rPr>
          <w:rFonts w:eastAsia="標楷體"/>
        </w:rPr>
      </w:pPr>
      <w:r w:rsidRPr="00496315">
        <w:rPr>
          <w:rFonts w:eastAsia="標楷體"/>
          <w:sz w:val="26"/>
        </w:rPr>
        <w:t>CTV-L</w:t>
      </w:r>
      <w:r w:rsidRPr="00496315">
        <w:rPr>
          <w:rFonts w:eastAsia="標楷體"/>
          <w:sz w:val="26"/>
        </w:rPr>
        <w:t>：</w:t>
      </w:r>
      <w:r w:rsidRPr="00496315">
        <w:rPr>
          <w:rFonts w:eastAsia="標楷體"/>
          <w:sz w:val="26"/>
        </w:rPr>
        <w:t xml:space="preserve">44Gy/22fx-50Gy/25fx </w:t>
      </w:r>
    </w:p>
    <w:p w:rsidR="003F290A" w:rsidRPr="00496315" w:rsidRDefault="003F290A" w:rsidP="003F290A">
      <w:pPr>
        <w:spacing w:after="67" w:line="262" w:lineRule="auto"/>
        <w:ind w:left="850" w:hanging="10"/>
        <w:jc w:val="both"/>
        <w:rPr>
          <w:rFonts w:eastAsia="標楷體"/>
        </w:rPr>
      </w:pPr>
      <w:r w:rsidRPr="00496315">
        <w:rPr>
          <w:rFonts w:eastAsia="標楷體"/>
          <w:sz w:val="26"/>
        </w:rPr>
        <w:t>CTV-H</w:t>
      </w:r>
      <w:r w:rsidRPr="00496315">
        <w:rPr>
          <w:rFonts w:eastAsia="標楷體"/>
          <w:sz w:val="26"/>
        </w:rPr>
        <w:t>：</w:t>
      </w:r>
      <w:r w:rsidRPr="00496315">
        <w:rPr>
          <w:rFonts w:eastAsia="標楷體"/>
          <w:sz w:val="26"/>
        </w:rPr>
        <w:t xml:space="preserve">primary tumor bed with 0.5-1.5 cm margin / involved nodal bed with 0.5 cm margin or involved nodal area </w:t>
      </w:r>
    </w:p>
    <w:p w:rsidR="003F290A" w:rsidRPr="00496315" w:rsidRDefault="003F290A" w:rsidP="003F290A">
      <w:pPr>
        <w:spacing w:after="15" w:line="262" w:lineRule="auto"/>
        <w:ind w:left="850" w:hanging="10"/>
        <w:jc w:val="both"/>
        <w:rPr>
          <w:rFonts w:eastAsia="標楷體"/>
        </w:rPr>
      </w:pPr>
      <w:r w:rsidRPr="00496315">
        <w:rPr>
          <w:rFonts w:eastAsia="標楷體"/>
          <w:sz w:val="26"/>
        </w:rPr>
        <w:t>CTV-L</w:t>
      </w:r>
      <w:r w:rsidRPr="00496315">
        <w:rPr>
          <w:rFonts w:eastAsia="標楷體"/>
          <w:sz w:val="26"/>
        </w:rPr>
        <w:t>：</w:t>
      </w:r>
      <w:r w:rsidRPr="00496315">
        <w:rPr>
          <w:rFonts w:eastAsia="標楷體"/>
          <w:sz w:val="26"/>
        </w:rPr>
        <w:t xml:space="preserve">uninvolved nodal area </w:t>
      </w:r>
    </w:p>
    <w:p w:rsidR="003F290A" w:rsidRPr="00496315" w:rsidRDefault="003F290A" w:rsidP="003F290A">
      <w:pPr>
        <w:spacing w:after="103" w:line="259" w:lineRule="auto"/>
        <w:ind w:left="1805"/>
        <w:rPr>
          <w:rFonts w:eastAsia="標楷體"/>
        </w:rPr>
      </w:pPr>
    </w:p>
    <w:p w:rsidR="003F290A" w:rsidRPr="00496315" w:rsidRDefault="003F290A" w:rsidP="003F290A">
      <w:pPr>
        <w:spacing w:after="67" w:line="262" w:lineRule="auto"/>
        <w:ind w:left="579" w:hanging="10"/>
        <w:jc w:val="both"/>
        <w:rPr>
          <w:rFonts w:eastAsia="標楷體"/>
        </w:rPr>
      </w:pPr>
      <w:r w:rsidRPr="00496315">
        <w:rPr>
          <w:rFonts w:eastAsia="標楷體"/>
          <w:sz w:val="26"/>
        </w:rPr>
        <w:t>2.Definitive RT</w:t>
      </w:r>
      <w:r w:rsidRPr="00496315">
        <w:rPr>
          <w:rFonts w:eastAsia="標楷體"/>
          <w:sz w:val="26"/>
        </w:rPr>
        <w:t>：</w:t>
      </w:r>
    </w:p>
    <w:p w:rsidR="003F290A" w:rsidRPr="00496315" w:rsidRDefault="003F290A" w:rsidP="003F290A">
      <w:pPr>
        <w:spacing w:after="88" w:line="262" w:lineRule="auto"/>
        <w:ind w:left="850" w:hanging="10"/>
        <w:jc w:val="both"/>
        <w:rPr>
          <w:rFonts w:eastAsia="標楷體"/>
        </w:rPr>
      </w:pPr>
      <w:r w:rsidRPr="00496315">
        <w:rPr>
          <w:rFonts w:eastAsia="標楷體"/>
          <w:sz w:val="26"/>
        </w:rPr>
        <w:lastRenderedPageBreak/>
        <w:t>Simultaneous Integrated boost (SIB) technique</w:t>
      </w:r>
      <w:r w:rsidRPr="00496315">
        <w:rPr>
          <w:rFonts w:eastAsia="標楷體"/>
          <w:sz w:val="26"/>
        </w:rPr>
        <w:t>：</w:t>
      </w:r>
      <w:r w:rsidRPr="00496315">
        <w:rPr>
          <w:rFonts w:eastAsia="標楷體"/>
          <w:sz w:val="26"/>
        </w:rPr>
        <w:t xml:space="preserve">differential “dose painting” for each fraction throughout the entire course </w:t>
      </w:r>
    </w:p>
    <w:p w:rsidR="003F290A" w:rsidRPr="00496315" w:rsidRDefault="003F290A" w:rsidP="003F290A">
      <w:pPr>
        <w:spacing w:after="67" w:line="262" w:lineRule="auto"/>
        <w:ind w:left="850" w:hanging="10"/>
        <w:jc w:val="both"/>
        <w:rPr>
          <w:rFonts w:eastAsia="標楷體"/>
        </w:rPr>
      </w:pPr>
      <w:r w:rsidRPr="00496315">
        <w:rPr>
          <w:rFonts w:eastAsia="標楷體"/>
          <w:sz w:val="26"/>
        </w:rPr>
        <w:t>CTV-H</w:t>
      </w:r>
      <w:r w:rsidRPr="00496315">
        <w:rPr>
          <w:rFonts w:eastAsia="標楷體"/>
          <w:sz w:val="26"/>
          <w:vertAlign w:val="subscript"/>
        </w:rPr>
        <w:t>(70Gy)</w:t>
      </w:r>
      <w:r w:rsidRPr="00496315">
        <w:rPr>
          <w:rFonts w:eastAsia="標楷體"/>
          <w:sz w:val="26"/>
        </w:rPr>
        <w:t>/CTV-M</w:t>
      </w:r>
      <w:r w:rsidRPr="00496315">
        <w:rPr>
          <w:rFonts w:eastAsia="標楷體"/>
          <w:sz w:val="26"/>
          <w:vertAlign w:val="subscript"/>
        </w:rPr>
        <w:t>(63Gy)</w:t>
      </w:r>
      <w:r w:rsidRPr="00496315">
        <w:rPr>
          <w:rFonts w:eastAsia="標楷體"/>
          <w:sz w:val="26"/>
        </w:rPr>
        <w:t>/CTV-L</w:t>
      </w:r>
      <w:r w:rsidRPr="00496315">
        <w:rPr>
          <w:rFonts w:eastAsia="標楷體"/>
          <w:sz w:val="26"/>
          <w:vertAlign w:val="subscript"/>
        </w:rPr>
        <w:t>(56Gy)</w:t>
      </w:r>
      <w:r w:rsidRPr="00496315">
        <w:rPr>
          <w:rFonts w:eastAsia="標楷體"/>
          <w:sz w:val="26"/>
        </w:rPr>
        <w:t>：</w:t>
      </w:r>
      <w:r w:rsidRPr="00496315">
        <w:rPr>
          <w:rFonts w:eastAsia="標楷體"/>
          <w:sz w:val="26"/>
        </w:rPr>
        <w:t xml:space="preserve">2.0Gy/1.8Gy/1.6Gy x 35Fx </w:t>
      </w:r>
    </w:p>
    <w:p w:rsidR="003F290A" w:rsidRPr="00496315" w:rsidRDefault="003F290A" w:rsidP="003F290A">
      <w:pPr>
        <w:spacing w:after="67" w:line="262" w:lineRule="auto"/>
        <w:ind w:left="850" w:hanging="10"/>
        <w:jc w:val="both"/>
        <w:rPr>
          <w:rFonts w:eastAsia="標楷體"/>
        </w:rPr>
      </w:pPr>
      <w:r w:rsidRPr="00496315">
        <w:rPr>
          <w:rFonts w:eastAsia="標楷體"/>
          <w:sz w:val="26"/>
        </w:rPr>
        <w:t>CTV- H</w:t>
      </w:r>
      <w:r w:rsidRPr="00496315">
        <w:rPr>
          <w:rFonts w:eastAsia="標楷體"/>
          <w:sz w:val="26"/>
          <w:vertAlign w:val="subscript"/>
        </w:rPr>
        <w:t>(70Gy)</w:t>
      </w:r>
      <w:r w:rsidRPr="00496315">
        <w:rPr>
          <w:rFonts w:eastAsia="標楷體"/>
          <w:sz w:val="26"/>
        </w:rPr>
        <w:t>：</w:t>
      </w:r>
      <w:r w:rsidRPr="00496315">
        <w:rPr>
          <w:rFonts w:eastAsia="標楷體"/>
          <w:sz w:val="26"/>
        </w:rPr>
        <w:t xml:space="preserve">primary tumor with 0.5-1.0 cm margin / involved node with 0.5 cm margin </w:t>
      </w:r>
    </w:p>
    <w:p w:rsidR="003F290A" w:rsidRPr="00496315" w:rsidRDefault="003F290A" w:rsidP="003F290A">
      <w:pPr>
        <w:spacing w:after="67" w:line="262" w:lineRule="auto"/>
        <w:ind w:left="850" w:hanging="10"/>
        <w:jc w:val="both"/>
        <w:rPr>
          <w:rFonts w:eastAsia="標楷體"/>
        </w:rPr>
      </w:pPr>
      <w:r w:rsidRPr="00496315">
        <w:rPr>
          <w:rFonts w:eastAsia="標楷體"/>
          <w:sz w:val="26"/>
        </w:rPr>
        <w:t>CTV- M</w:t>
      </w:r>
      <w:r w:rsidRPr="00496315">
        <w:rPr>
          <w:rFonts w:eastAsia="標楷體"/>
          <w:sz w:val="26"/>
          <w:vertAlign w:val="subscript"/>
        </w:rPr>
        <w:t>(63Gy)</w:t>
      </w:r>
      <w:r w:rsidRPr="00496315">
        <w:rPr>
          <w:rFonts w:eastAsia="標楷體"/>
          <w:sz w:val="26"/>
        </w:rPr>
        <w:t>：</w:t>
      </w:r>
      <w:r w:rsidRPr="00496315">
        <w:rPr>
          <w:rFonts w:eastAsia="標楷體"/>
          <w:sz w:val="26"/>
        </w:rPr>
        <w:t xml:space="preserve">CTV-H+ 0.5-1.0cm margin / involved nodal area  </w:t>
      </w:r>
    </w:p>
    <w:p w:rsidR="003F290A" w:rsidRPr="00496315" w:rsidRDefault="003F290A" w:rsidP="003F290A">
      <w:pPr>
        <w:spacing w:after="40" w:line="262" w:lineRule="auto"/>
        <w:ind w:left="850" w:hanging="10"/>
        <w:jc w:val="both"/>
        <w:rPr>
          <w:rFonts w:eastAsia="標楷體"/>
        </w:rPr>
      </w:pPr>
      <w:r w:rsidRPr="00496315">
        <w:rPr>
          <w:rFonts w:eastAsia="標楷體"/>
          <w:sz w:val="26"/>
        </w:rPr>
        <w:t>CTV- L</w:t>
      </w:r>
      <w:r w:rsidRPr="00496315">
        <w:rPr>
          <w:rFonts w:eastAsia="標楷體"/>
          <w:sz w:val="26"/>
          <w:vertAlign w:val="subscript"/>
        </w:rPr>
        <w:t xml:space="preserve"> (56Gy)</w:t>
      </w:r>
      <w:r w:rsidRPr="00496315">
        <w:rPr>
          <w:rFonts w:eastAsia="標楷體"/>
          <w:sz w:val="26"/>
        </w:rPr>
        <w:t>：</w:t>
      </w:r>
      <w:r w:rsidRPr="00496315">
        <w:rPr>
          <w:rFonts w:eastAsia="標楷體"/>
          <w:sz w:val="26"/>
        </w:rPr>
        <w:t xml:space="preserve">uninvolved nodal area </w:t>
      </w:r>
    </w:p>
    <w:p w:rsidR="003F290A" w:rsidRPr="00496315" w:rsidRDefault="003F290A" w:rsidP="003F290A">
      <w:pPr>
        <w:spacing w:after="21" w:line="259" w:lineRule="auto"/>
        <w:ind w:left="862" w:hanging="10"/>
        <w:rPr>
          <w:rFonts w:eastAsia="標楷體"/>
        </w:rPr>
      </w:pPr>
      <w:r w:rsidRPr="00496315">
        <w:rPr>
          <w:rFonts w:eastAsia="標楷體"/>
          <w:sz w:val="26"/>
        </w:rPr>
        <w:t>**</w:t>
      </w:r>
      <w:r w:rsidRPr="00496315">
        <w:rPr>
          <w:rFonts w:eastAsia="標楷體"/>
          <w:sz w:val="26"/>
        </w:rPr>
        <w:t>可根據病人情況調整計畫</w:t>
      </w:r>
      <w:r w:rsidRPr="00496315">
        <w:rPr>
          <w:rFonts w:eastAsia="標楷體"/>
          <w:sz w:val="26"/>
        </w:rPr>
        <w:t xml:space="preserve">** </w:t>
      </w:r>
    </w:p>
    <w:p w:rsidR="003F290A" w:rsidRPr="006C2AD6" w:rsidRDefault="003F290A" w:rsidP="003F290A">
      <w:pPr>
        <w:spacing w:after="63" w:line="259" w:lineRule="auto"/>
        <w:ind w:left="1692"/>
        <w:rPr>
          <w:rFonts w:eastAsia="標楷體"/>
        </w:rPr>
      </w:pPr>
    </w:p>
    <w:p w:rsidR="0016755C" w:rsidRDefault="0016755C" w:rsidP="0016755C">
      <w:pPr>
        <w:ind w:rightChars="199" w:right="478" w:firstLineChars="300" w:firstLine="780"/>
        <w:rPr>
          <w:rFonts w:eastAsia="標楷體"/>
          <w:sz w:val="26"/>
          <w:szCs w:val="26"/>
        </w:rPr>
      </w:pPr>
      <w:r w:rsidRPr="00496315">
        <w:rPr>
          <w:rFonts w:eastAsia="標楷體"/>
          <w:sz w:val="26"/>
        </w:rPr>
        <w:t>Sequential (</w:t>
      </w:r>
      <w:r>
        <w:rPr>
          <w:rFonts w:eastAsia="標楷體" w:hint="eastAsia"/>
          <w:sz w:val="26"/>
        </w:rPr>
        <w:t>Three</w:t>
      </w:r>
      <w:r w:rsidRPr="00496315">
        <w:rPr>
          <w:rFonts w:eastAsia="標楷體"/>
          <w:sz w:val="26"/>
        </w:rPr>
        <w:t xml:space="preserve"> phase</w:t>
      </w:r>
      <w:r>
        <w:rPr>
          <w:rFonts w:eastAsia="標楷體" w:hint="eastAsia"/>
          <w:sz w:val="26"/>
        </w:rPr>
        <w:t>s</w:t>
      </w:r>
      <w:r w:rsidRPr="00496315">
        <w:rPr>
          <w:rFonts w:eastAsia="標楷體"/>
          <w:sz w:val="26"/>
        </w:rPr>
        <w:t>)</w:t>
      </w:r>
      <w:r w:rsidRPr="00496315">
        <w:rPr>
          <w:rFonts w:eastAsia="標楷體"/>
          <w:sz w:val="26"/>
        </w:rPr>
        <w:t>：</w:t>
      </w:r>
      <w:r w:rsidRPr="00EC477E">
        <w:rPr>
          <w:rFonts w:eastAsia="標楷體"/>
          <w:sz w:val="26"/>
          <w:szCs w:val="26"/>
        </w:rPr>
        <w:t xml:space="preserve">deliver the initial phase (week 4-5) followed by </w:t>
      </w:r>
      <w:r>
        <w:rPr>
          <w:rFonts w:eastAsia="標楷體" w:hint="eastAsia"/>
          <w:sz w:val="26"/>
          <w:szCs w:val="26"/>
        </w:rPr>
        <w:t>moderate</w:t>
      </w:r>
      <w:r w:rsidRPr="00EC477E">
        <w:rPr>
          <w:rFonts w:eastAsia="標楷體"/>
          <w:sz w:val="26"/>
          <w:szCs w:val="26"/>
        </w:rPr>
        <w:t xml:space="preserve">-dose boost volume phase (week </w:t>
      </w:r>
      <w:r>
        <w:rPr>
          <w:rFonts w:eastAsia="標楷體" w:hint="eastAsia"/>
          <w:sz w:val="26"/>
          <w:szCs w:val="26"/>
        </w:rPr>
        <w:t>5-6.5</w:t>
      </w:r>
      <w:r w:rsidRPr="00EC477E">
        <w:rPr>
          <w:rFonts w:eastAsia="標楷體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 xml:space="preserve">, </w:t>
      </w:r>
    </w:p>
    <w:p w:rsidR="0016755C" w:rsidRPr="00496315" w:rsidRDefault="0016755C" w:rsidP="0016755C">
      <w:pPr>
        <w:spacing w:after="2" w:line="325" w:lineRule="auto"/>
        <w:ind w:left="3535" w:hanging="2695"/>
        <w:jc w:val="both"/>
        <w:rPr>
          <w:rFonts w:eastAsia="標楷體"/>
        </w:rPr>
      </w:pPr>
      <w:r>
        <w:rPr>
          <w:rFonts w:eastAsia="標楷體" w:hint="eastAsia"/>
          <w:sz w:val="26"/>
          <w:szCs w:val="26"/>
        </w:rPr>
        <w:t xml:space="preserve">then gross tumor boost to high dose (week 6.5 to 8), </w:t>
      </w:r>
      <w:r w:rsidRPr="00EC477E">
        <w:rPr>
          <w:rFonts w:eastAsia="標楷體"/>
          <w:sz w:val="26"/>
          <w:szCs w:val="26"/>
        </w:rPr>
        <w:t xml:space="preserve">usually using </w:t>
      </w:r>
      <w:r>
        <w:rPr>
          <w:rFonts w:eastAsia="標楷體" w:hint="eastAsia"/>
          <w:sz w:val="26"/>
          <w:szCs w:val="26"/>
        </w:rPr>
        <w:t>3</w:t>
      </w:r>
      <w:r w:rsidRPr="00EC477E">
        <w:rPr>
          <w:rFonts w:eastAsia="標楷體"/>
          <w:sz w:val="26"/>
          <w:szCs w:val="26"/>
        </w:rPr>
        <w:t xml:space="preserve"> separate dose plans</w:t>
      </w:r>
      <w:r>
        <w:rPr>
          <w:rFonts w:eastAsia="標楷體" w:hint="eastAsia"/>
          <w:sz w:val="26"/>
          <w:szCs w:val="26"/>
        </w:rPr>
        <w:t>.</w:t>
      </w:r>
    </w:p>
    <w:p w:rsidR="003F290A" w:rsidRPr="0016755C" w:rsidRDefault="003F290A" w:rsidP="003F290A">
      <w:pPr>
        <w:spacing w:after="3" w:line="324" w:lineRule="auto"/>
        <w:ind w:left="3530" w:hanging="2690"/>
        <w:jc w:val="both"/>
        <w:rPr>
          <w:rFonts w:eastAsia="標楷體"/>
        </w:rPr>
      </w:pPr>
    </w:p>
    <w:p w:rsidR="0016755C" w:rsidRPr="00EC477E" w:rsidRDefault="0016755C" w:rsidP="0016755C">
      <w:pPr>
        <w:tabs>
          <w:tab w:val="left" w:pos="1843"/>
        </w:tabs>
        <w:ind w:firstLineChars="700" w:firstLine="1820"/>
        <w:rPr>
          <w:rFonts w:eastAsia="標楷體"/>
          <w:sz w:val="26"/>
          <w:szCs w:val="26"/>
        </w:rPr>
      </w:pPr>
      <w:r w:rsidRPr="00EC477E">
        <w:rPr>
          <w:rFonts w:eastAsia="標楷體"/>
          <w:sz w:val="26"/>
          <w:szCs w:val="26"/>
        </w:rPr>
        <w:t>CTV-H:primary tumor with involved nodal area :</w:t>
      </w:r>
    </w:p>
    <w:p w:rsidR="0016755C" w:rsidRPr="00EC477E" w:rsidRDefault="0016755C" w:rsidP="0016755C">
      <w:pPr>
        <w:ind w:firstLineChars="1000" w:firstLine="2600"/>
        <w:rPr>
          <w:rFonts w:eastAsia="標楷體"/>
          <w:sz w:val="26"/>
          <w:szCs w:val="26"/>
        </w:rPr>
      </w:pPr>
      <w:r w:rsidRPr="00EC477E">
        <w:rPr>
          <w:rFonts w:eastAsia="標楷體"/>
          <w:sz w:val="26"/>
          <w:szCs w:val="26"/>
        </w:rPr>
        <w:t>66</w:t>
      </w:r>
      <w:r w:rsidRPr="00EC477E">
        <w:rPr>
          <w:rFonts w:eastAsia="標楷體" w:hint="eastAsia"/>
          <w:sz w:val="26"/>
          <w:szCs w:val="26"/>
        </w:rPr>
        <w:t>.6</w:t>
      </w:r>
      <w:r w:rsidRPr="00EC477E">
        <w:rPr>
          <w:rFonts w:eastAsia="標楷體"/>
          <w:sz w:val="26"/>
          <w:szCs w:val="26"/>
        </w:rPr>
        <w:t>Gy/3</w:t>
      </w:r>
      <w:r w:rsidRPr="00EC477E">
        <w:rPr>
          <w:rFonts w:eastAsia="標楷體" w:hint="eastAsia"/>
          <w:sz w:val="26"/>
          <w:szCs w:val="26"/>
        </w:rPr>
        <w:t>7f</w:t>
      </w:r>
      <w:r w:rsidRPr="00EC477E">
        <w:rPr>
          <w:rFonts w:eastAsia="標楷體"/>
          <w:sz w:val="26"/>
          <w:szCs w:val="26"/>
        </w:rPr>
        <w:t>x – 7</w:t>
      </w:r>
      <w:r w:rsidR="00FE0CF5">
        <w:rPr>
          <w:rFonts w:eastAsia="標楷體" w:hint="eastAsia"/>
          <w:sz w:val="26"/>
          <w:szCs w:val="26"/>
        </w:rPr>
        <w:t>5.6</w:t>
      </w:r>
      <w:r w:rsidRPr="00EC477E">
        <w:rPr>
          <w:rFonts w:eastAsia="標楷體"/>
          <w:sz w:val="26"/>
          <w:szCs w:val="26"/>
        </w:rPr>
        <w:t>Gy/</w:t>
      </w:r>
      <w:r w:rsidRPr="00EC477E">
        <w:rPr>
          <w:rFonts w:eastAsia="標楷體" w:hint="eastAsia"/>
          <w:sz w:val="26"/>
          <w:szCs w:val="26"/>
        </w:rPr>
        <w:t>4</w:t>
      </w:r>
      <w:r w:rsidR="00FE0CF5">
        <w:rPr>
          <w:rFonts w:eastAsia="標楷體" w:hint="eastAsia"/>
          <w:sz w:val="26"/>
          <w:szCs w:val="26"/>
        </w:rPr>
        <w:t>2</w:t>
      </w:r>
      <w:r w:rsidRPr="00EC477E">
        <w:rPr>
          <w:rFonts w:eastAsia="標楷體" w:hint="eastAsia"/>
          <w:sz w:val="26"/>
          <w:szCs w:val="26"/>
        </w:rPr>
        <w:t>f</w:t>
      </w:r>
      <w:r w:rsidRPr="00EC477E">
        <w:rPr>
          <w:rFonts w:eastAsia="標楷體"/>
          <w:sz w:val="26"/>
          <w:szCs w:val="26"/>
        </w:rPr>
        <w:t>x</w:t>
      </w:r>
    </w:p>
    <w:p w:rsidR="0016755C" w:rsidRPr="00EC477E" w:rsidRDefault="0016755C" w:rsidP="0016755C">
      <w:pPr>
        <w:ind w:firstLineChars="700" w:firstLine="1820"/>
        <w:rPr>
          <w:rFonts w:eastAsia="標楷體"/>
          <w:sz w:val="26"/>
          <w:szCs w:val="26"/>
        </w:rPr>
      </w:pPr>
      <w:r w:rsidRPr="00EC477E">
        <w:rPr>
          <w:rFonts w:eastAsia="標楷體"/>
          <w:sz w:val="26"/>
          <w:szCs w:val="26"/>
        </w:rPr>
        <w:t>CTV-</w:t>
      </w:r>
      <w:r w:rsidRPr="00EC477E">
        <w:rPr>
          <w:rFonts w:eastAsia="標楷體" w:hint="eastAsia"/>
          <w:sz w:val="26"/>
          <w:szCs w:val="26"/>
        </w:rPr>
        <w:t>M:</w:t>
      </w:r>
      <w:r w:rsidRPr="00EC477E">
        <w:rPr>
          <w:rFonts w:eastAsia="標楷體"/>
          <w:sz w:val="26"/>
          <w:szCs w:val="26"/>
        </w:rPr>
        <w:t>primary tumor with 1.5-2.0 cm margin / involved node with 1.0-1.5 cm margin or involved nodal level :</w:t>
      </w:r>
    </w:p>
    <w:p w:rsidR="0016755C" w:rsidRPr="00EC477E" w:rsidRDefault="0016755C" w:rsidP="0016755C">
      <w:pPr>
        <w:rPr>
          <w:rFonts w:eastAsia="標楷體"/>
          <w:sz w:val="26"/>
          <w:szCs w:val="26"/>
        </w:rPr>
      </w:pPr>
      <w:r w:rsidRPr="00EC477E">
        <w:rPr>
          <w:rFonts w:eastAsia="標楷體" w:hint="eastAsia"/>
          <w:sz w:val="26"/>
          <w:szCs w:val="26"/>
        </w:rPr>
        <w:t xml:space="preserve">                    57.6 Gy/ 32 fx</w:t>
      </w:r>
      <w:r w:rsidRPr="00EC477E">
        <w:rPr>
          <w:rFonts w:eastAsia="標楷體"/>
          <w:sz w:val="26"/>
          <w:szCs w:val="26"/>
        </w:rPr>
        <w:t>–</w:t>
      </w:r>
      <w:r w:rsidRPr="00EC477E">
        <w:rPr>
          <w:rFonts w:eastAsia="標楷體" w:hint="eastAsia"/>
          <w:sz w:val="26"/>
          <w:szCs w:val="26"/>
        </w:rPr>
        <w:t xml:space="preserve"> 61.2 Gy/ 34 fx</w:t>
      </w:r>
    </w:p>
    <w:p w:rsidR="0016755C" w:rsidRPr="00EC477E" w:rsidRDefault="0016755C" w:rsidP="0016755C">
      <w:pPr>
        <w:ind w:firstLineChars="700" w:firstLine="1820"/>
        <w:rPr>
          <w:rFonts w:eastAsia="標楷體"/>
          <w:sz w:val="26"/>
          <w:szCs w:val="26"/>
        </w:rPr>
      </w:pPr>
      <w:r w:rsidRPr="00EC477E">
        <w:rPr>
          <w:rFonts w:eastAsia="標楷體"/>
          <w:sz w:val="26"/>
          <w:szCs w:val="26"/>
        </w:rPr>
        <w:t>CTV-L:uninvolved nodal area :</w:t>
      </w:r>
    </w:p>
    <w:p w:rsidR="0016755C" w:rsidRPr="00EC477E" w:rsidRDefault="0016755C" w:rsidP="0016755C">
      <w:pPr>
        <w:ind w:firstLineChars="1000" w:firstLine="2600"/>
        <w:rPr>
          <w:rFonts w:eastAsia="標楷體"/>
          <w:sz w:val="26"/>
          <w:szCs w:val="26"/>
        </w:rPr>
      </w:pPr>
      <w:r w:rsidRPr="00EC477E">
        <w:rPr>
          <w:rFonts w:eastAsia="標楷體"/>
          <w:sz w:val="26"/>
          <w:szCs w:val="26"/>
        </w:rPr>
        <w:t>4</w:t>
      </w:r>
      <w:r w:rsidRPr="00EC477E">
        <w:rPr>
          <w:rFonts w:eastAsia="標楷體" w:hint="eastAsia"/>
          <w:sz w:val="26"/>
          <w:szCs w:val="26"/>
        </w:rPr>
        <w:t>1.</w:t>
      </w:r>
      <w:r w:rsidRPr="00EC477E">
        <w:rPr>
          <w:rFonts w:eastAsia="標楷體"/>
          <w:sz w:val="26"/>
          <w:szCs w:val="26"/>
        </w:rPr>
        <w:t>4Gy/2</w:t>
      </w:r>
      <w:r w:rsidRPr="00EC477E">
        <w:rPr>
          <w:rFonts w:eastAsia="標楷體" w:hint="eastAsia"/>
          <w:sz w:val="26"/>
          <w:szCs w:val="26"/>
        </w:rPr>
        <w:t>3f</w:t>
      </w:r>
      <w:r w:rsidRPr="00EC477E">
        <w:rPr>
          <w:rFonts w:eastAsia="標楷體"/>
          <w:sz w:val="26"/>
          <w:szCs w:val="26"/>
        </w:rPr>
        <w:t>x-50</w:t>
      </w:r>
      <w:r w:rsidRPr="00EC477E">
        <w:rPr>
          <w:rFonts w:eastAsia="標楷體" w:hint="eastAsia"/>
          <w:sz w:val="26"/>
          <w:szCs w:val="26"/>
        </w:rPr>
        <w:t>.4</w:t>
      </w:r>
      <w:r w:rsidRPr="00EC477E">
        <w:rPr>
          <w:rFonts w:eastAsia="標楷體"/>
          <w:sz w:val="26"/>
          <w:szCs w:val="26"/>
        </w:rPr>
        <w:t>Gy/2</w:t>
      </w:r>
      <w:r w:rsidRPr="00EC477E">
        <w:rPr>
          <w:rFonts w:eastAsia="標楷體" w:hint="eastAsia"/>
          <w:sz w:val="26"/>
          <w:szCs w:val="26"/>
        </w:rPr>
        <w:t>8f</w:t>
      </w:r>
      <w:r w:rsidRPr="00EC477E">
        <w:rPr>
          <w:rFonts w:eastAsia="標楷體"/>
          <w:sz w:val="26"/>
          <w:szCs w:val="26"/>
        </w:rPr>
        <w:t>x</w:t>
      </w:r>
    </w:p>
    <w:p w:rsidR="003F290A" w:rsidRPr="00496315" w:rsidRDefault="003F290A" w:rsidP="003F290A">
      <w:pPr>
        <w:spacing w:after="41" w:line="262" w:lineRule="auto"/>
        <w:ind w:left="850" w:hanging="10"/>
        <w:jc w:val="both"/>
        <w:rPr>
          <w:rFonts w:eastAsia="標楷體"/>
        </w:rPr>
      </w:pPr>
    </w:p>
    <w:p w:rsidR="003F290A" w:rsidRPr="00150C27" w:rsidRDefault="003F290A" w:rsidP="003F290A">
      <w:pPr>
        <w:spacing w:line="259" w:lineRule="auto"/>
        <w:ind w:left="2602"/>
        <w:rPr>
          <w:rFonts w:eastAsia="標楷體"/>
          <w:b/>
          <w:sz w:val="28"/>
          <w:szCs w:val="28"/>
        </w:rPr>
      </w:pPr>
    </w:p>
    <w:p w:rsidR="006C1E07" w:rsidRDefault="006C1E07" w:rsidP="003F290A">
      <w:pPr>
        <w:spacing w:after="23" w:line="259" w:lineRule="auto"/>
        <w:ind w:left="12" w:hanging="10"/>
        <w:rPr>
          <w:rFonts w:eastAsia="標楷體"/>
          <w:b/>
          <w:sz w:val="28"/>
          <w:szCs w:val="28"/>
        </w:rPr>
      </w:pPr>
    </w:p>
    <w:p w:rsidR="003F290A" w:rsidRPr="00150C27" w:rsidRDefault="003F290A" w:rsidP="003F290A">
      <w:pPr>
        <w:spacing w:after="23" w:line="259" w:lineRule="auto"/>
        <w:ind w:left="12" w:hanging="10"/>
        <w:rPr>
          <w:rFonts w:eastAsia="標楷體"/>
          <w:b/>
          <w:sz w:val="28"/>
          <w:szCs w:val="28"/>
        </w:rPr>
      </w:pPr>
      <w:r w:rsidRPr="00150C27">
        <w:rPr>
          <w:rFonts w:eastAsia="標楷體"/>
          <w:b/>
          <w:sz w:val="28"/>
          <w:szCs w:val="28"/>
        </w:rPr>
        <w:lastRenderedPageBreak/>
        <w:t>重要器官劑量評估參數</w:t>
      </w:r>
    </w:p>
    <w:p w:rsidR="003F290A" w:rsidRPr="00496315" w:rsidRDefault="003F290A" w:rsidP="003F290A">
      <w:pPr>
        <w:spacing w:after="15" w:line="262" w:lineRule="auto"/>
        <w:ind w:left="12" w:hanging="10"/>
        <w:jc w:val="both"/>
        <w:rPr>
          <w:rFonts w:eastAsia="標楷體"/>
        </w:rPr>
      </w:pPr>
      <w:r w:rsidRPr="00496315">
        <w:rPr>
          <w:rFonts w:eastAsia="標楷體"/>
          <w:sz w:val="26"/>
        </w:rPr>
        <w:t>NOTE</w:t>
      </w:r>
      <w:r w:rsidRPr="00496315">
        <w:rPr>
          <w:rFonts w:eastAsia="標楷體"/>
          <w:sz w:val="26"/>
        </w:rPr>
        <w:t>：</w:t>
      </w:r>
      <w:r w:rsidRPr="00496315">
        <w:rPr>
          <w:rFonts w:eastAsia="標楷體"/>
          <w:sz w:val="26"/>
        </w:rPr>
        <w:t xml:space="preserve">All dose constraints below should be met whether the patient undergoes 3D-CRT or IMRT techniques. </w:t>
      </w:r>
    </w:p>
    <w:p w:rsidR="003F290A" w:rsidRPr="00496315" w:rsidRDefault="003F290A" w:rsidP="003F290A">
      <w:pPr>
        <w:spacing w:after="36" w:line="259" w:lineRule="auto"/>
        <w:ind w:left="2"/>
        <w:rPr>
          <w:rFonts w:eastAsia="標楷體"/>
        </w:rPr>
      </w:pPr>
    </w:p>
    <w:p w:rsidR="003F290A" w:rsidRPr="00496315" w:rsidRDefault="003F290A" w:rsidP="003F290A">
      <w:pPr>
        <w:spacing w:after="37" w:line="259" w:lineRule="auto"/>
        <w:ind w:left="2"/>
        <w:rPr>
          <w:rFonts w:eastAsia="標楷體"/>
        </w:rPr>
      </w:pPr>
      <w:r w:rsidRPr="00496315">
        <w:rPr>
          <w:rFonts w:eastAsia="標楷體"/>
          <w:i/>
          <w:sz w:val="26"/>
        </w:rPr>
        <w:t xml:space="preserve">Critical Normal Structures </w:t>
      </w:r>
    </w:p>
    <w:p w:rsidR="003F290A" w:rsidRPr="00496315" w:rsidRDefault="003F290A" w:rsidP="003F290A">
      <w:pPr>
        <w:spacing w:after="15" w:line="262" w:lineRule="auto"/>
        <w:ind w:left="12" w:hanging="10"/>
        <w:jc w:val="both"/>
        <w:rPr>
          <w:rFonts w:eastAsia="標楷體"/>
        </w:rPr>
      </w:pPr>
      <w:r w:rsidRPr="00496315">
        <w:rPr>
          <w:rFonts w:eastAsia="標楷體"/>
          <w:sz w:val="26"/>
        </w:rPr>
        <w:t>Dose constraints are given below</w:t>
      </w:r>
      <w:r w:rsidRPr="00496315">
        <w:rPr>
          <w:rFonts w:eastAsia="標楷體"/>
          <w:sz w:val="26"/>
        </w:rPr>
        <w:t>：</w:t>
      </w:r>
    </w:p>
    <w:p w:rsidR="003F290A" w:rsidRPr="00496315" w:rsidRDefault="003F290A" w:rsidP="003F290A">
      <w:pPr>
        <w:spacing w:line="259" w:lineRule="auto"/>
        <w:ind w:left="2"/>
        <w:rPr>
          <w:rFonts w:eastAsia="標楷體"/>
        </w:rPr>
      </w:pPr>
    </w:p>
    <w:tbl>
      <w:tblPr>
        <w:tblStyle w:val="TableGrid"/>
        <w:tblW w:w="14563" w:type="dxa"/>
        <w:tblInd w:w="7" w:type="dxa"/>
        <w:tblCellMar>
          <w:top w:w="97" w:type="dxa"/>
          <w:right w:w="115" w:type="dxa"/>
        </w:tblCellMar>
        <w:tblLook w:val="04A0"/>
      </w:tblPr>
      <w:tblGrid>
        <w:gridCol w:w="3708"/>
        <w:gridCol w:w="6887"/>
        <w:gridCol w:w="3968"/>
      </w:tblGrid>
      <w:tr w:rsidR="003F290A" w:rsidRPr="006F00DA" w:rsidTr="003F290A">
        <w:trPr>
          <w:trHeight w:val="37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90A" w:rsidRPr="006F00DA" w:rsidRDefault="003F290A" w:rsidP="003F290A">
            <w:pPr>
              <w:spacing w:line="259" w:lineRule="auto"/>
              <w:ind w:left="87"/>
              <w:jc w:val="center"/>
              <w:rPr>
                <w:rFonts w:ascii="Times New Roman" w:eastAsia="標楷體" w:hAnsi="Times New Roman" w:cs="Times New Roman"/>
              </w:rPr>
            </w:pPr>
            <w:r w:rsidRPr="006F00DA">
              <w:rPr>
                <w:rFonts w:ascii="Times New Roman" w:eastAsia="標楷體" w:hAnsi="Times New Roman" w:cs="Times New Roman"/>
                <w:sz w:val="26"/>
              </w:rPr>
              <w:t xml:space="preserve">Structure </w:t>
            </w:r>
          </w:p>
        </w:tc>
        <w:tc>
          <w:tcPr>
            <w:tcW w:w="68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290A" w:rsidRPr="006F00DA" w:rsidRDefault="003F290A" w:rsidP="003F290A">
            <w:pPr>
              <w:spacing w:line="259" w:lineRule="auto"/>
              <w:ind w:right="24"/>
              <w:jc w:val="center"/>
              <w:rPr>
                <w:rFonts w:ascii="Times New Roman" w:eastAsia="標楷體" w:hAnsi="Times New Roman" w:cs="Times New Roman"/>
              </w:rPr>
            </w:pPr>
            <w:r w:rsidRPr="006F00DA">
              <w:rPr>
                <w:rFonts w:ascii="Times New Roman" w:eastAsia="標楷體" w:hAnsi="Times New Roman" w:cs="Times New Roman"/>
                <w:sz w:val="26"/>
              </w:rPr>
              <w:t xml:space="preserve">true structure constraint </w:t>
            </w:r>
          </w:p>
        </w:tc>
        <w:tc>
          <w:tcPr>
            <w:tcW w:w="3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290A" w:rsidRPr="006F00DA" w:rsidRDefault="003F290A" w:rsidP="003F290A">
            <w:pPr>
              <w:spacing w:line="259" w:lineRule="auto"/>
              <w:ind w:left="1"/>
              <w:jc w:val="center"/>
              <w:rPr>
                <w:rFonts w:ascii="Times New Roman" w:eastAsia="標楷體" w:hAnsi="Times New Roman" w:cs="Times New Roman"/>
              </w:rPr>
            </w:pPr>
            <w:r w:rsidRPr="006F00DA">
              <w:rPr>
                <w:rFonts w:ascii="Times New Roman" w:eastAsia="標楷體" w:hAnsi="Times New Roman" w:cs="Times New Roman"/>
                <w:sz w:val="26"/>
              </w:rPr>
              <w:t xml:space="preserve">PRV constraint </w:t>
            </w:r>
          </w:p>
        </w:tc>
      </w:tr>
      <w:tr w:rsidR="003F290A" w:rsidRPr="006F00DA" w:rsidTr="003F290A">
        <w:trPr>
          <w:trHeight w:val="37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90A" w:rsidRPr="006F00DA" w:rsidRDefault="003F290A" w:rsidP="003F290A">
            <w:pPr>
              <w:spacing w:line="259" w:lineRule="auto"/>
              <w:ind w:left="108"/>
              <w:rPr>
                <w:rFonts w:ascii="Times New Roman" w:eastAsia="標楷體" w:hAnsi="Times New Roman" w:cs="Times New Roman"/>
              </w:rPr>
            </w:pPr>
            <w:r w:rsidRPr="006F00DA">
              <w:rPr>
                <w:rFonts w:ascii="Times New Roman" w:eastAsia="標楷體" w:hAnsi="Times New Roman" w:cs="Times New Roman"/>
                <w:sz w:val="26"/>
              </w:rPr>
              <w:t xml:space="preserve">Brainstem    </w:t>
            </w:r>
          </w:p>
        </w:tc>
        <w:tc>
          <w:tcPr>
            <w:tcW w:w="68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290A" w:rsidRPr="006F00DA" w:rsidRDefault="003F290A" w:rsidP="003F290A">
            <w:pPr>
              <w:spacing w:line="259" w:lineRule="auto"/>
              <w:ind w:left="82"/>
              <w:rPr>
                <w:rFonts w:ascii="Times New Roman" w:eastAsia="標楷體" w:hAnsi="Times New Roman" w:cs="Times New Roman"/>
              </w:rPr>
            </w:pPr>
            <w:r w:rsidRPr="006F00DA">
              <w:rPr>
                <w:rFonts w:ascii="Times New Roman" w:eastAsia="標楷體" w:hAnsi="Times New Roman" w:cs="Times New Roman"/>
                <w:sz w:val="26"/>
              </w:rPr>
              <w:t xml:space="preserve">54 Gy max dose   </w:t>
            </w:r>
          </w:p>
        </w:tc>
        <w:tc>
          <w:tcPr>
            <w:tcW w:w="3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290A" w:rsidRPr="006F00DA" w:rsidRDefault="003F290A" w:rsidP="003F290A">
            <w:pPr>
              <w:spacing w:line="259" w:lineRule="auto"/>
              <w:rPr>
                <w:rFonts w:ascii="Times New Roman" w:eastAsia="標楷體" w:hAnsi="Times New Roman" w:cs="Times New Roman"/>
              </w:rPr>
            </w:pPr>
            <w:r w:rsidRPr="006F00DA">
              <w:rPr>
                <w:rFonts w:ascii="Times New Roman" w:eastAsia="標楷體" w:hAnsi="Times New Roman" w:cs="Times New Roman"/>
                <w:sz w:val="26"/>
              </w:rPr>
              <w:t>no more than 1% to exceed 60 Gy</w:t>
            </w:r>
          </w:p>
        </w:tc>
      </w:tr>
      <w:tr w:rsidR="003F290A" w:rsidRPr="006F00DA" w:rsidTr="003F290A">
        <w:trPr>
          <w:trHeight w:val="37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90A" w:rsidRPr="006F00DA" w:rsidRDefault="003F290A" w:rsidP="003F290A">
            <w:pPr>
              <w:spacing w:line="259" w:lineRule="auto"/>
              <w:ind w:left="108"/>
              <w:rPr>
                <w:rFonts w:ascii="Times New Roman" w:eastAsia="標楷體" w:hAnsi="Times New Roman" w:cs="Times New Roman"/>
              </w:rPr>
            </w:pPr>
            <w:r w:rsidRPr="006F00DA">
              <w:rPr>
                <w:rFonts w:ascii="Times New Roman" w:eastAsia="標楷體" w:hAnsi="Times New Roman" w:cs="Times New Roman"/>
                <w:sz w:val="26"/>
              </w:rPr>
              <w:t xml:space="preserve">Spinal Cord </w:t>
            </w:r>
          </w:p>
        </w:tc>
        <w:tc>
          <w:tcPr>
            <w:tcW w:w="68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290A" w:rsidRPr="006F00DA" w:rsidRDefault="003F290A" w:rsidP="003F290A">
            <w:pPr>
              <w:spacing w:line="259" w:lineRule="auto"/>
              <w:ind w:left="82"/>
              <w:rPr>
                <w:rFonts w:ascii="Times New Roman" w:eastAsia="標楷體" w:hAnsi="Times New Roman" w:cs="Times New Roman"/>
              </w:rPr>
            </w:pPr>
            <w:r w:rsidRPr="006F00DA">
              <w:rPr>
                <w:rFonts w:ascii="Times New Roman" w:eastAsia="標楷體" w:hAnsi="Times New Roman" w:cs="Times New Roman"/>
                <w:sz w:val="26"/>
              </w:rPr>
              <w:t xml:space="preserve">45 Gy max dose       </w:t>
            </w:r>
          </w:p>
        </w:tc>
        <w:tc>
          <w:tcPr>
            <w:tcW w:w="3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290A" w:rsidRPr="006F00DA" w:rsidRDefault="003F290A" w:rsidP="003F290A">
            <w:pPr>
              <w:spacing w:line="259" w:lineRule="auto"/>
              <w:rPr>
                <w:rFonts w:ascii="Times New Roman" w:eastAsia="標楷體" w:hAnsi="Times New Roman" w:cs="Times New Roman"/>
              </w:rPr>
            </w:pPr>
            <w:r w:rsidRPr="006F00DA">
              <w:rPr>
                <w:rFonts w:ascii="Times New Roman" w:eastAsia="標楷體" w:hAnsi="Times New Roman" w:cs="Times New Roman"/>
                <w:sz w:val="26"/>
              </w:rPr>
              <w:t>no more than 1% to exceed 50 Gy</w:t>
            </w:r>
          </w:p>
        </w:tc>
      </w:tr>
      <w:tr w:rsidR="003F290A" w:rsidRPr="006F00DA" w:rsidTr="003F290A">
        <w:trPr>
          <w:trHeight w:val="37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90A" w:rsidRPr="006F00DA" w:rsidRDefault="003F290A" w:rsidP="003F290A">
            <w:pPr>
              <w:spacing w:line="259" w:lineRule="auto"/>
              <w:ind w:left="108"/>
              <w:rPr>
                <w:rFonts w:ascii="Times New Roman" w:eastAsia="標楷體" w:hAnsi="Times New Roman" w:cs="Times New Roman"/>
              </w:rPr>
            </w:pPr>
            <w:r w:rsidRPr="006F00DA">
              <w:rPr>
                <w:rFonts w:ascii="Times New Roman" w:eastAsia="標楷體" w:hAnsi="Times New Roman" w:cs="Times New Roman"/>
                <w:sz w:val="26"/>
              </w:rPr>
              <w:t>Optic Nerves</w:t>
            </w:r>
            <w:r w:rsidRPr="006F00DA">
              <w:rPr>
                <w:rFonts w:ascii="Times New Roman" w:eastAsia="標楷體" w:hAnsi="Times New Roman" w:cs="Times New Roman"/>
                <w:sz w:val="26"/>
              </w:rPr>
              <w:t>，</w:t>
            </w:r>
            <w:r w:rsidRPr="006F00DA">
              <w:rPr>
                <w:rFonts w:ascii="Times New Roman" w:eastAsia="標楷體" w:hAnsi="Times New Roman" w:cs="Times New Roman"/>
                <w:sz w:val="26"/>
              </w:rPr>
              <w:t xml:space="preserve">Chiasm </w:t>
            </w:r>
          </w:p>
        </w:tc>
        <w:tc>
          <w:tcPr>
            <w:tcW w:w="68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290A" w:rsidRPr="006F00DA" w:rsidRDefault="003F290A" w:rsidP="00150C27">
            <w:pPr>
              <w:spacing w:line="259" w:lineRule="auto"/>
              <w:ind w:left="82"/>
              <w:rPr>
                <w:rFonts w:ascii="Times New Roman" w:eastAsia="標楷體" w:hAnsi="Times New Roman" w:cs="Times New Roman"/>
              </w:rPr>
            </w:pPr>
            <w:r w:rsidRPr="006F00DA">
              <w:rPr>
                <w:rFonts w:ascii="Times New Roman" w:eastAsia="標楷體" w:hAnsi="Times New Roman" w:cs="Times New Roman"/>
                <w:sz w:val="26"/>
              </w:rPr>
              <w:t>5</w:t>
            </w:r>
            <w:r w:rsidR="00150C27">
              <w:rPr>
                <w:rFonts w:ascii="Times New Roman" w:eastAsia="標楷體" w:hAnsi="Times New Roman" w:cs="Times New Roman" w:hint="eastAsia"/>
                <w:sz w:val="26"/>
              </w:rPr>
              <w:t>4</w:t>
            </w:r>
            <w:r w:rsidRPr="006F00DA">
              <w:rPr>
                <w:rFonts w:ascii="Times New Roman" w:eastAsia="標楷體" w:hAnsi="Times New Roman" w:cs="Times New Roman"/>
                <w:sz w:val="26"/>
              </w:rPr>
              <w:t xml:space="preserve">Gy max dose       </w:t>
            </w:r>
          </w:p>
        </w:tc>
        <w:tc>
          <w:tcPr>
            <w:tcW w:w="3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290A" w:rsidRPr="006F00DA" w:rsidRDefault="003F290A" w:rsidP="003F290A">
            <w:pPr>
              <w:spacing w:line="259" w:lineRule="auto"/>
              <w:rPr>
                <w:rFonts w:ascii="Times New Roman" w:eastAsia="標楷體" w:hAnsi="Times New Roman" w:cs="Times New Roman"/>
              </w:rPr>
            </w:pPr>
            <w:r w:rsidRPr="006F00DA">
              <w:rPr>
                <w:rFonts w:ascii="Times New Roman" w:eastAsia="標楷體" w:hAnsi="Times New Roman" w:cs="Times New Roman"/>
                <w:sz w:val="26"/>
              </w:rPr>
              <w:t xml:space="preserve">54 Gy max dose </w:t>
            </w:r>
          </w:p>
        </w:tc>
      </w:tr>
      <w:tr w:rsidR="003F290A" w:rsidRPr="006F00DA" w:rsidTr="003F290A">
        <w:trPr>
          <w:trHeight w:val="37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90A" w:rsidRPr="006F00DA" w:rsidRDefault="003F290A" w:rsidP="003F290A">
            <w:pPr>
              <w:spacing w:line="259" w:lineRule="auto"/>
              <w:ind w:left="108"/>
              <w:rPr>
                <w:rFonts w:ascii="Times New Roman" w:eastAsia="標楷體" w:hAnsi="Times New Roman" w:cs="Times New Roman"/>
              </w:rPr>
            </w:pPr>
            <w:r w:rsidRPr="006F00DA">
              <w:rPr>
                <w:rFonts w:ascii="Times New Roman" w:eastAsia="標楷體" w:hAnsi="Times New Roman" w:cs="Times New Roman"/>
                <w:sz w:val="26"/>
              </w:rPr>
              <w:t>Mandible</w:t>
            </w:r>
            <w:r w:rsidRPr="006F00DA">
              <w:rPr>
                <w:rFonts w:ascii="Times New Roman" w:eastAsia="標楷體" w:hAnsi="Times New Roman" w:cs="Times New Roman"/>
                <w:sz w:val="26"/>
              </w:rPr>
              <w:t>，</w:t>
            </w:r>
            <w:r w:rsidRPr="006F00DA">
              <w:rPr>
                <w:rFonts w:ascii="Times New Roman" w:eastAsia="標楷體" w:hAnsi="Times New Roman" w:cs="Times New Roman"/>
                <w:sz w:val="26"/>
              </w:rPr>
              <w:t xml:space="preserve">TM joint </w:t>
            </w:r>
          </w:p>
        </w:tc>
        <w:tc>
          <w:tcPr>
            <w:tcW w:w="68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290A" w:rsidRPr="006F00DA" w:rsidRDefault="003F290A" w:rsidP="003F290A">
            <w:pPr>
              <w:spacing w:line="259" w:lineRule="auto"/>
              <w:ind w:left="82"/>
              <w:rPr>
                <w:rFonts w:ascii="Times New Roman" w:eastAsia="標楷體" w:hAnsi="Times New Roman" w:cs="Times New Roman"/>
              </w:rPr>
            </w:pPr>
            <w:r w:rsidRPr="006F00DA">
              <w:rPr>
                <w:rFonts w:ascii="Times New Roman" w:eastAsia="標楷體" w:hAnsi="Times New Roman" w:cs="Times New Roman"/>
                <w:sz w:val="26"/>
              </w:rPr>
              <w:t>70 Gy</w:t>
            </w:r>
            <w:r w:rsidRPr="006F00DA">
              <w:rPr>
                <w:rFonts w:ascii="Times New Roman" w:eastAsia="標楷體" w:hAnsi="Times New Roman" w:cs="Times New Roman"/>
                <w:sz w:val="26"/>
              </w:rPr>
              <w:t>，</w:t>
            </w:r>
            <w:r w:rsidRPr="006F00DA">
              <w:rPr>
                <w:rFonts w:ascii="Times New Roman" w:eastAsia="標楷體" w:hAnsi="Times New Roman" w:cs="Times New Roman"/>
                <w:sz w:val="26"/>
              </w:rPr>
              <w:t>if not possible then no more than 1cc to exceed 75 Gy</w:t>
            </w:r>
          </w:p>
        </w:tc>
        <w:tc>
          <w:tcPr>
            <w:tcW w:w="3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290A" w:rsidRPr="006F00DA" w:rsidRDefault="003F290A" w:rsidP="003F290A">
            <w:pPr>
              <w:spacing w:line="259" w:lineRule="auto"/>
              <w:rPr>
                <w:rFonts w:ascii="Times New Roman" w:eastAsia="標楷體" w:hAnsi="Times New Roman" w:cs="Times New Roman"/>
              </w:rPr>
            </w:pPr>
          </w:p>
        </w:tc>
      </w:tr>
    </w:tbl>
    <w:p w:rsidR="00B07EE3" w:rsidRPr="00D61540" w:rsidRDefault="00B07EE3" w:rsidP="00B07EE3">
      <w:pPr>
        <w:autoSpaceDE w:val="0"/>
        <w:autoSpaceDN w:val="0"/>
        <w:adjustRightInd w:val="0"/>
        <w:rPr>
          <w:rFonts w:eastAsia="標楷體"/>
          <w:kern w:val="0"/>
          <w:sz w:val="26"/>
          <w:szCs w:val="26"/>
        </w:rPr>
      </w:pPr>
      <w:r w:rsidRPr="00D61540">
        <w:rPr>
          <w:rFonts w:eastAsia="標楷體"/>
          <w:kern w:val="0"/>
          <w:sz w:val="26"/>
          <w:szCs w:val="26"/>
        </w:rPr>
        <w:t>Parotid glands: Mean dose &lt;</w:t>
      </w:r>
      <w:r w:rsidRPr="00D61540">
        <w:rPr>
          <w:rFonts w:eastAsia="標楷體" w:hint="eastAsia"/>
          <w:kern w:val="0"/>
          <w:sz w:val="26"/>
          <w:szCs w:val="26"/>
        </w:rPr>
        <w:t xml:space="preserve">26 Gy (optimal) or </w:t>
      </w:r>
      <w:r w:rsidRPr="00D61540">
        <w:rPr>
          <w:rFonts w:eastAsia="標楷體"/>
          <w:kern w:val="0"/>
          <w:sz w:val="26"/>
          <w:szCs w:val="26"/>
        </w:rPr>
        <w:t>30 Gy</w:t>
      </w:r>
      <w:r w:rsidRPr="00D61540">
        <w:rPr>
          <w:rFonts w:eastAsia="標楷體" w:hint="eastAsia"/>
          <w:kern w:val="0"/>
          <w:sz w:val="26"/>
          <w:szCs w:val="26"/>
        </w:rPr>
        <w:t xml:space="preserve">(acceptable), </w:t>
      </w:r>
      <w:r w:rsidRPr="00D61540">
        <w:rPr>
          <w:rFonts w:eastAsia="標楷體"/>
          <w:kern w:val="0"/>
          <w:sz w:val="26"/>
          <w:szCs w:val="26"/>
        </w:rPr>
        <w:t>should be achieved in at least one gland</w:t>
      </w:r>
      <w:r w:rsidRPr="00D61540">
        <w:rPr>
          <w:rFonts w:eastAsia="標楷體" w:hint="eastAsia"/>
          <w:kern w:val="0"/>
          <w:sz w:val="26"/>
          <w:szCs w:val="26"/>
        </w:rPr>
        <w:t>;</w:t>
      </w:r>
      <w:r w:rsidRPr="00D61540">
        <w:rPr>
          <w:rFonts w:eastAsia="標楷體"/>
          <w:kern w:val="0"/>
          <w:sz w:val="26"/>
          <w:szCs w:val="26"/>
        </w:rPr>
        <w:t xml:space="preserve"> or at least 50% of one gland will receive &lt; 33 Gy</w:t>
      </w:r>
      <w:r w:rsidRPr="00D61540">
        <w:rPr>
          <w:rFonts w:eastAsia="標楷體" w:hint="eastAsia"/>
          <w:kern w:val="0"/>
          <w:sz w:val="26"/>
          <w:szCs w:val="26"/>
        </w:rPr>
        <w:t xml:space="preserve"> (optimal) or </w:t>
      </w:r>
      <w:r w:rsidRPr="00D61540">
        <w:rPr>
          <w:rFonts w:eastAsia="標楷體"/>
          <w:kern w:val="0"/>
          <w:sz w:val="26"/>
          <w:szCs w:val="26"/>
        </w:rPr>
        <w:t>3</w:t>
      </w:r>
      <w:r w:rsidRPr="00D61540">
        <w:rPr>
          <w:rFonts w:eastAsia="標楷體" w:hint="eastAsia"/>
          <w:kern w:val="0"/>
          <w:sz w:val="26"/>
          <w:szCs w:val="26"/>
        </w:rPr>
        <w:t>5</w:t>
      </w:r>
      <w:r w:rsidRPr="00D61540">
        <w:rPr>
          <w:rFonts w:eastAsia="標楷體"/>
          <w:kern w:val="0"/>
          <w:sz w:val="26"/>
          <w:szCs w:val="26"/>
        </w:rPr>
        <w:t>Gy</w:t>
      </w:r>
      <w:r w:rsidRPr="00D61540">
        <w:rPr>
          <w:rFonts w:eastAsia="標楷體" w:hint="eastAsia"/>
          <w:kern w:val="0"/>
          <w:sz w:val="26"/>
          <w:szCs w:val="26"/>
        </w:rPr>
        <w:t>(acceptable)</w:t>
      </w:r>
      <w:r w:rsidRPr="00D61540">
        <w:rPr>
          <w:rFonts w:eastAsia="標楷體"/>
          <w:kern w:val="0"/>
          <w:sz w:val="26"/>
          <w:szCs w:val="26"/>
        </w:rPr>
        <w:t xml:space="preserve"> (should be achieved in at least one gland).</w:t>
      </w:r>
    </w:p>
    <w:p w:rsidR="003F290A" w:rsidRPr="00496315" w:rsidRDefault="003F290A" w:rsidP="003F290A">
      <w:pPr>
        <w:spacing w:line="281" w:lineRule="auto"/>
        <w:ind w:left="2" w:right="123"/>
        <w:rPr>
          <w:rFonts w:eastAsia="標楷體"/>
        </w:rPr>
      </w:pPr>
      <w:r w:rsidRPr="00496315">
        <w:rPr>
          <w:rFonts w:eastAsia="標楷體"/>
          <w:sz w:val="26"/>
        </w:rPr>
        <w:t>Submandibular/sublingual glands and oral cavity</w:t>
      </w:r>
      <w:r w:rsidRPr="00496315">
        <w:rPr>
          <w:rFonts w:eastAsia="標楷體"/>
          <w:sz w:val="26"/>
        </w:rPr>
        <w:t>：</w:t>
      </w:r>
      <w:r w:rsidRPr="00496315">
        <w:rPr>
          <w:rFonts w:eastAsia="標楷體"/>
          <w:sz w:val="26"/>
        </w:rPr>
        <w:t xml:space="preserve"> Reduce the dose as much as possible. </w:t>
      </w:r>
    </w:p>
    <w:p w:rsidR="003F290A" w:rsidRPr="00496315" w:rsidRDefault="003F290A" w:rsidP="003F290A">
      <w:pPr>
        <w:spacing w:after="38" w:line="259" w:lineRule="auto"/>
        <w:ind w:left="2"/>
        <w:rPr>
          <w:rFonts w:eastAsia="標楷體"/>
        </w:rPr>
      </w:pPr>
    </w:p>
    <w:p w:rsidR="006F00DA" w:rsidRPr="00EC477E" w:rsidRDefault="006F00DA" w:rsidP="006F00DA">
      <w:pPr>
        <w:autoSpaceDE w:val="0"/>
        <w:autoSpaceDN w:val="0"/>
        <w:adjustRightInd w:val="0"/>
        <w:rPr>
          <w:rFonts w:eastAsia="標楷體"/>
          <w:kern w:val="0"/>
          <w:sz w:val="26"/>
          <w:szCs w:val="26"/>
        </w:rPr>
      </w:pPr>
      <w:r w:rsidRPr="00EC477E">
        <w:rPr>
          <w:rFonts w:eastAsia="標楷體"/>
          <w:kern w:val="0"/>
          <w:sz w:val="26"/>
          <w:szCs w:val="26"/>
        </w:rPr>
        <w:t>Other normal structures</w:t>
      </w:r>
      <w:r>
        <w:rPr>
          <w:rFonts w:eastAsia="標楷體" w:hint="eastAsia"/>
          <w:kern w:val="0"/>
          <w:sz w:val="26"/>
          <w:szCs w:val="26"/>
        </w:rPr>
        <w:t>can be considered</w:t>
      </w:r>
      <w:r w:rsidRPr="00EC477E">
        <w:rPr>
          <w:rFonts w:eastAsia="標楷體"/>
          <w:kern w:val="0"/>
          <w:sz w:val="26"/>
          <w:szCs w:val="26"/>
        </w:rPr>
        <w:t xml:space="preserve">: </w:t>
      </w:r>
    </w:p>
    <w:tbl>
      <w:tblPr>
        <w:tblStyle w:val="TableGrid"/>
        <w:tblW w:w="14563" w:type="dxa"/>
        <w:tblInd w:w="7" w:type="dxa"/>
        <w:tblCellMar>
          <w:top w:w="98" w:type="dxa"/>
          <w:left w:w="108" w:type="dxa"/>
          <w:right w:w="115" w:type="dxa"/>
        </w:tblCellMar>
        <w:tblLook w:val="04A0"/>
      </w:tblPr>
      <w:tblGrid>
        <w:gridCol w:w="5353"/>
        <w:gridCol w:w="9210"/>
      </w:tblGrid>
      <w:tr w:rsidR="003F290A" w:rsidRPr="006F00DA" w:rsidTr="003F290A">
        <w:trPr>
          <w:trHeight w:val="37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90A" w:rsidRPr="006F00DA" w:rsidRDefault="003F290A" w:rsidP="003F290A">
            <w:pPr>
              <w:spacing w:line="259" w:lineRule="auto"/>
              <w:rPr>
                <w:rFonts w:ascii="Times New Roman" w:eastAsia="標楷體" w:hAnsi="Times New Roman" w:cs="Times New Roman"/>
              </w:rPr>
            </w:pPr>
            <w:r w:rsidRPr="006F00DA">
              <w:rPr>
                <w:rFonts w:ascii="Times New Roman" w:eastAsia="標楷體" w:hAnsi="Times New Roman" w:cs="Times New Roman"/>
                <w:sz w:val="26"/>
              </w:rPr>
              <w:t xml:space="preserve">Each cochlea </w:t>
            </w:r>
          </w:p>
        </w:tc>
        <w:tc>
          <w:tcPr>
            <w:tcW w:w="9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290A" w:rsidRPr="006F00DA" w:rsidRDefault="003F290A" w:rsidP="003F290A">
            <w:pPr>
              <w:spacing w:line="259" w:lineRule="auto"/>
              <w:ind w:left="1022"/>
              <w:rPr>
                <w:rFonts w:ascii="Times New Roman" w:eastAsia="標楷體" w:hAnsi="Times New Roman" w:cs="Times New Roman"/>
              </w:rPr>
            </w:pPr>
            <w:r w:rsidRPr="006F00DA">
              <w:rPr>
                <w:rFonts w:ascii="Times New Roman" w:eastAsia="標楷體" w:hAnsi="Times New Roman" w:cs="Times New Roman"/>
                <w:sz w:val="26"/>
              </w:rPr>
              <w:t xml:space="preserve">No more than 5% receives 55 Gy or more (Mean dose less than 45 Gy) </w:t>
            </w:r>
          </w:p>
        </w:tc>
      </w:tr>
      <w:tr w:rsidR="003F290A" w:rsidRPr="006F00DA" w:rsidTr="003F290A">
        <w:trPr>
          <w:trHeight w:val="37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90A" w:rsidRPr="006F00DA" w:rsidRDefault="003F290A" w:rsidP="003F290A">
            <w:pPr>
              <w:spacing w:line="259" w:lineRule="auto"/>
              <w:rPr>
                <w:rFonts w:ascii="Times New Roman" w:eastAsia="標楷體" w:hAnsi="Times New Roman" w:cs="Times New Roman"/>
              </w:rPr>
            </w:pPr>
            <w:r w:rsidRPr="006F00DA">
              <w:rPr>
                <w:rFonts w:ascii="Times New Roman" w:eastAsia="標楷體" w:hAnsi="Times New Roman" w:cs="Times New Roman"/>
                <w:sz w:val="26"/>
              </w:rPr>
              <w:t xml:space="preserve">Eyes    </w:t>
            </w:r>
          </w:p>
        </w:tc>
        <w:tc>
          <w:tcPr>
            <w:tcW w:w="9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290A" w:rsidRPr="006F00DA" w:rsidRDefault="003F290A" w:rsidP="003F290A">
            <w:pPr>
              <w:spacing w:line="259" w:lineRule="auto"/>
              <w:ind w:left="1022"/>
              <w:rPr>
                <w:rFonts w:ascii="Times New Roman" w:eastAsia="標楷體" w:hAnsi="Times New Roman" w:cs="Times New Roman"/>
              </w:rPr>
            </w:pPr>
            <w:r w:rsidRPr="006F00DA">
              <w:rPr>
                <w:rFonts w:ascii="Times New Roman" w:eastAsia="標楷體" w:hAnsi="Times New Roman" w:cs="Times New Roman"/>
                <w:sz w:val="26"/>
              </w:rPr>
              <w:t>Max dose less than 50 Gy</w:t>
            </w:r>
          </w:p>
        </w:tc>
      </w:tr>
      <w:tr w:rsidR="003F290A" w:rsidRPr="006F00DA" w:rsidTr="003F290A">
        <w:trPr>
          <w:trHeight w:val="37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90A" w:rsidRPr="006F00DA" w:rsidRDefault="003F290A" w:rsidP="003F290A">
            <w:pPr>
              <w:spacing w:line="259" w:lineRule="auto"/>
              <w:rPr>
                <w:rFonts w:ascii="Times New Roman" w:eastAsia="標楷體" w:hAnsi="Times New Roman" w:cs="Times New Roman"/>
              </w:rPr>
            </w:pPr>
            <w:r w:rsidRPr="006F00DA">
              <w:rPr>
                <w:rFonts w:ascii="Times New Roman" w:eastAsia="標楷體" w:hAnsi="Times New Roman" w:cs="Times New Roman"/>
                <w:sz w:val="26"/>
              </w:rPr>
              <w:lastRenderedPageBreak/>
              <w:t xml:space="preserve">Lens </w:t>
            </w:r>
          </w:p>
        </w:tc>
        <w:tc>
          <w:tcPr>
            <w:tcW w:w="9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290A" w:rsidRPr="006F00DA" w:rsidRDefault="003F290A" w:rsidP="00B07EE3">
            <w:pPr>
              <w:spacing w:line="259" w:lineRule="auto"/>
              <w:ind w:left="1022"/>
              <w:rPr>
                <w:rFonts w:ascii="Times New Roman" w:eastAsia="標楷體" w:hAnsi="Times New Roman" w:cs="Times New Roman"/>
              </w:rPr>
            </w:pPr>
            <w:r w:rsidRPr="006F00DA">
              <w:rPr>
                <w:rFonts w:ascii="Times New Roman" w:eastAsia="標楷體" w:hAnsi="Times New Roman" w:cs="Times New Roman"/>
                <w:sz w:val="26"/>
              </w:rPr>
              <w:t xml:space="preserve">Max dose less than </w:t>
            </w:r>
            <w:r w:rsidR="00B07EE3">
              <w:rPr>
                <w:rFonts w:ascii="Times New Roman" w:eastAsia="標楷體" w:hAnsi="Times New Roman" w:cs="Times New Roman" w:hint="eastAsia"/>
                <w:sz w:val="26"/>
              </w:rPr>
              <w:t>10</w:t>
            </w:r>
            <w:r w:rsidRPr="006F00DA">
              <w:rPr>
                <w:rFonts w:ascii="Times New Roman" w:eastAsia="標楷體" w:hAnsi="Times New Roman" w:cs="Times New Roman"/>
                <w:sz w:val="26"/>
              </w:rPr>
              <w:t>Gy</w:t>
            </w:r>
          </w:p>
        </w:tc>
      </w:tr>
      <w:tr w:rsidR="003F290A" w:rsidRPr="006F00DA" w:rsidTr="003F290A">
        <w:trPr>
          <w:trHeight w:val="37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90A" w:rsidRPr="006F00DA" w:rsidRDefault="003F290A" w:rsidP="003F290A">
            <w:pPr>
              <w:spacing w:line="259" w:lineRule="auto"/>
              <w:rPr>
                <w:rFonts w:ascii="Times New Roman" w:eastAsia="標楷體" w:hAnsi="Times New Roman" w:cs="Times New Roman"/>
              </w:rPr>
            </w:pPr>
            <w:r w:rsidRPr="006F00DA">
              <w:rPr>
                <w:rFonts w:ascii="Times New Roman" w:eastAsia="標楷體" w:hAnsi="Times New Roman" w:cs="Times New Roman"/>
                <w:sz w:val="26"/>
              </w:rPr>
              <w:t xml:space="preserve">Glottic Larynx </w:t>
            </w:r>
          </w:p>
        </w:tc>
        <w:tc>
          <w:tcPr>
            <w:tcW w:w="9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290A" w:rsidRPr="006F00DA" w:rsidRDefault="003F290A" w:rsidP="00B07EE3">
            <w:pPr>
              <w:spacing w:line="259" w:lineRule="auto"/>
              <w:ind w:left="1022"/>
              <w:rPr>
                <w:rFonts w:ascii="Times New Roman" w:eastAsia="標楷體" w:hAnsi="Times New Roman" w:cs="Times New Roman"/>
              </w:rPr>
            </w:pPr>
            <w:r w:rsidRPr="006F00DA">
              <w:rPr>
                <w:rFonts w:ascii="Times New Roman" w:eastAsia="標楷體" w:hAnsi="Times New Roman" w:cs="Times New Roman"/>
                <w:sz w:val="26"/>
              </w:rPr>
              <w:t>Mean dose less than 4</w:t>
            </w:r>
            <w:r w:rsidR="00B07EE3">
              <w:rPr>
                <w:rFonts w:ascii="Times New Roman" w:eastAsia="標楷體" w:hAnsi="Times New Roman" w:cs="Times New Roman" w:hint="eastAsia"/>
                <w:sz w:val="26"/>
              </w:rPr>
              <w:t xml:space="preserve">0 </w:t>
            </w:r>
            <w:r w:rsidRPr="006F00DA">
              <w:rPr>
                <w:rFonts w:ascii="Times New Roman" w:eastAsia="標楷體" w:hAnsi="Times New Roman" w:cs="Times New Roman"/>
                <w:sz w:val="26"/>
              </w:rPr>
              <w:t>Gy</w:t>
            </w:r>
          </w:p>
        </w:tc>
      </w:tr>
      <w:tr w:rsidR="003F290A" w:rsidRPr="006F00DA" w:rsidTr="003F290A">
        <w:trPr>
          <w:trHeight w:val="37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90A" w:rsidRPr="006F00DA" w:rsidRDefault="003F290A" w:rsidP="003F290A">
            <w:pPr>
              <w:spacing w:line="259" w:lineRule="auto"/>
              <w:rPr>
                <w:rFonts w:ascii="Times New Roman" w:eastAsia="標楷體" w:hAnsi="Times New Roman" w:cs="Times New Roman"/>
              </w:rPr>
            </w:pPr>
            <w:r w:rsidRPr="006F00DA">
              <w:rPr>
                <w:rFonts w:ascii="Times New Roman" w:eastAsia="標楷體" w:hAnsi="Times New Roman" w:cs="Times New Roman"/>
                <w:sz w:val="26"/>
              </w:rPr>
              <w:t>Esophagus</w:t>
            </w:r>
            <w:r w:rsidRPr="006F00DA">
              <w:rPr>
                <w:rFonts w:ascii="Times New Roman" w:eastAsia="標楷體" w:hAnsi="Times New Roman" w:cs="Times New Roman"/>
                <w:sz w:val="26"/>
              </w:rPr>
              <w:t>，</w:t>
            </w:r>
            <w:r w:rsidRPr="006F00DA">
              <w:rPr>
                <w:rFonts w:ascii="Times New Roman" w:eastAsia="標楷體" w:hAnsi="Times New Roman" w:cs="Times New Roman"/>
                <w:sz w:val="26"/>
              </w:rPr>
              <w:t xml:space="preserve">Postcricoid pharynx </w:t>
            </w:r>
          </w:p>
        </w:tc>
        <w:tc>
          <w:tcPr>
            <w:tcW w:w="9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290A" w:rsidRPr="006F00DA" w:rsidRDefault="003F290A" w:rsidP="003F290A">
            <w:pPr>
              <w:spacing w:line="259" w:lineRule="auto"/>
              <w:ind w:left="1022"/>
              <w:rPr>
                <w:rFonts w:ascii="Times New Roman" w:eastAsia="標楷體" w:hAnsi="Times New Roman" w:cs="Times New Roman"/>
              </w:rPr>
            </w:pPr>
            <w:r w:rsidRPr="006F00DA">
              <w:rPr>
                <w:rFonts w:ascii="Times New Roman" w:eastAsia="標楷體" w:hAnsi="Times New Roman" w:cs="Times New Roman"/>
                <w:sz w:val="26"/>
              </w:rPr>
              <w:t>Mean dose less than 45 Gy</w:t>
            </w:r>
          </w:p>
        </w:tc>
      </w:tr>
    </w:tbl>
    <w:p w:rsidR="007960A9" w:rsidRDefault="00B07EE3" w:rsidP="00B07EE3">
      <w:pPr>
        <w:tabs>
          <w:tab w:val="left" w:pos="9600"/>
        </w:tabs>
        <w:spacing w:line="259" w:lineRule="auto"/>
        <w:ind w:left="12" w:hanging="10"/>
        <w:rPr>
          <w:rFonts w:eastAsia="標楷體"/>
          <w:sz w:val="26"/>
        </w:rPr>
      </w:pPr>
      <w:r>
        <w:rPr>
          <w:rFonts w:eastAsia="標楷體"/>
          <w:sz w:val="26"/>
        </w:rPr>
        <w:tab/>
      </w:r>
      <w:r>
        <w:rPr>
          <w:rFonts w:eastAsia="標楷體"/>
          <w:sz w:val="26"/>
        </w:rPr>
        <w:tab/>
      </w:r>
    </w:p>
    <w:p w:rsidR="0016755C" w:rsidRDefault="007960A9" w:rsidP="003F290A">
      <w:pPr>
        <w:spacing w:line="259" w:lineRule="auto"/>
        <w:ind w:left="12" w:hanging="10"/>
        <w:rPr>
          <w:rFonts w:eastAsia="標楷體"/>
          <w:sz w:val="26"/>
        </w:rPr>
      </w:pPr>
      <w:r w:rsidRPr="00496315">
        <w:rPr>
          <w:rFonts w:eastAsia="標楷體"/>
          <w:sz w:val="26"/>
        </w:rPr>
        <w:t>根治性</w:t>
      </w:r>
      <w:r>
        <w:rPr>
          <w:rFonts w:eastAsia="標楷體"/>
          <w:sz w:val="26"/>
        </w:rPr>
        <w:t>咽喉</w:t>
      </w:r>
      <w:r w:rsidRPr="00496315">
        <w:rPr>
          <w:rFonts w:eastAsia="標楷體"/>
          <w:sz w:val="26"/>
        </w:rPr>
        <w:t>癌放射治療常見之副作用及程度分級：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501"/>
        <w:gridCol w:w="3311"/>
        <w:gridCol w:w="2977"/>
        <w:gridCol w:w="2268"/>
        <w:gridCol w:w="1450"/>
      </w:tblGrid>
      <w:tr w:rsidR="007960A9" w:rsidRPr="00EC477E" w:rsidTr="006F7D07">
        <w:trPr>
          <w:trHeight w:val="368"/>
        </w:trPr>
        <w:tc>
          <w:tcPr>
            <w:tcW w:w="144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60A9" w:rsidRPr="00EC477E" w:rsidRDefault="007960A9" w:rsidP="006F7D07">
            <w:pPr>
              <w:jc w:val="center"/>
              <w:rPr>
                <w:rFonts w:eastAsia="標楷體"/>
                <w:b/>
                <w:sz w:val="20"/>
              </w:rPr>
            </w:pPr>
            <w:r w:rsidRPr="00EC477E">
              <w:rPr>
                <w:rFonts w:eastAsia="標楷體"/>
                <w:b/>
                <w:sz w:val="20"/>
              </w:rPr>
              <w:t>CTCAE 4.03-June 14, 2010</w:t>
            </w:r>
          </w:p>
        </w:tc>
      </w:tr>
      <w:tr w:rsidR="007960A9" w:rsidRPr="00EC477E" w:rsidTr="006F7D07">
        <w:trPr>
          <w:trHeight w:val="368"/>
        </w:trPr>
        <w:tc>
          <w:tcPr>
            <w:tcW w:w="1951" w:type="dxa"/>
            <w:shd w:val="pct25" w:color="auto" w:fill="auto"/>
            <w:vAlign w:val="center"/>
          </w:tcPr>
          <w:p w:rsidR="007960A9" w:rsidRPr="00EC477E" w:rsidRDefault="007960A9" w:rsidP="006F7D07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2507" w:type="dxa"/>
            <w:gridSpan w:val="5"/>
            <w:shd w:val="pct25" w:color="auto" w:fill="auto"/>
            <w:vAlign w:val="center"/>
          </w:tcPr>
          <w:p w:rsidR="007960A9" w:rsidRPr="00EC477E" w:rsidRDefault="007960A9" w:rsidP="006F7D07">
            <w:pPr>
              <w:jc w:val="center"/>
              <w:rPr>
                <w:rFonts w:eastAsia="標楷體"/>
                <w:b/>
                <w:sz w:val="20"/>
              </w:rPr>
            </w:pPr>
            <w:r w:rsidRPr="00EC477E">
              <w:rPr>
                <w:rFonts w:eastAsia="標楷體"/>
                <w:b/>
                <w:sz w:val="20"/>
              </w:rPr>
              <w:t>Grade</w:t>
            </w:r>
          </w:p>
        </w:tc>
      </w:tr>
      <w:tr w:rsidR="007960A9" w:rsidRPr="00EC477E" w:rsidTr="006F7D07">
        <w:trPr>
          <w:trHeight w:val="330"/>
        </w:trPr>
        <w:tc>
          <w:tcPr>
            <w:tcW w:w="1951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7960A9" w:rsidRPr="00EC477E" w:rsidRDefault="007960A9" w:rsidP="006F7D07">
            <w:pPr>
              <w:jc w:val="center"/>
              <w:rPr>
                <w:rFonts w:eastAsia="標楷體"/>
                <w:b/>
                <w:sz w:val="20"/>
              </w:rPr>
            </w:pPr>
            <w:r w:rsidRPr="00EC477E">
              <w:rPr>
                <w:rFonts w:eastAsia="標楷體"/>
                <w:b/>
                <w:sz w:val="20"/>
              </w:rPr>
              <w:t>Adverse event</w:t>
            </w:r>
          </w:p>
        </w:tc>
        <w:tc>
          <w:tcPr>
            <w:tcW w:w="2501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7960A9" w:rsidRPr="00EC477E" w:rsidRDefault="007960A9" w:rsidP="006F7D07">
            <w:pPr>
              <w:jc w:val="center"/>
              <w:rPr>
                <w:rFonts w:eastAsia="標楷體"/>
                <w:b/>
                <w:sz w:val="20"/>
              </w:rPr>
            </w:pPr>
            <w:r w:rsidRPr="00EC477E">
              <w:rPr>
                <w:rFonts w:eastAsia="標楷體"/>
                <w:b/>
                <w:sz w:val="20"/>
              </w:rPr>
              <w:t>1</w:t>
            </w:r>
          </w:p>
        </w:tc>
        <w:tc>
          <w:tcPr>
            <w:tcW w:w="3311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7960A9" w:rsidRPr="00EC477E" w:rsidRDefault="007960A9" w:rsidP="006F7D07">
            <w:pPr>
              <w:jc w:val="center"/>
              <w:rPr>
                <w:rFonts w:eastAsia="標楷體"/>
                <w:b/>
                <w:sz w:val="20"/>
              </w:rPr>
            </w:pPr>
            <w:r w:rsidRPr="00EC477E">
              <w:rPr>
                <w:rFonts w:eastAsia="標楷體"/>
                <w:b/>
                <w:sz w:val="20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7960A9" w:rsidRPr="00EC477E" w:rsidRDefault="007960A9" w:rsidP="006F7D07">
            <w:pPr>
              <w:jc w:val="center"/>
              <w:rPr>
                <w:rFonts w:eastAsia="標楷體"/>
                <w:b/>
                <w:sz w:val="20"/>
              </w:rPr>
            </w:pPr>
            <w:r w:rsidRPr="00EC477E">
              <w:rPr>
                <w:rFonts w:eastAsia="標楷體"/>
                <w:b/>
                <w:sz w:val="20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7960A9" w:rsidRPr="00EC477E" w:rsidRDefault="007960A9" w:rsidP="006F7D07">
            <w:pPr>
              <w:jc w:val="center"/>
              <w:rPr>
                <w:rFonts w:eastAsia="標楷體"/>
                <w:b/>
                <w:sz w:val="20"/>
              </w:rPr>
            </w:pPr>
            <w:r w:rsidRPr="00EC477E">
              <w:rPr>
                <w:rFonts w:eastAsia="標楷體"/>
                <w:b/>
                <w:sz w:val="20"/>
              </w:rPr>
              <w:t>4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7960A9" w:rsidRPr="00EC477E" w:rsidRDefault="007960A9" w:rsidP="006F7D07">
            <w:pPr>
              <w:jc w:val="center"/>
              <w:rPr>
                <w:rFonts w:eastAsia="標楷體"/>
                <w:b/>
                <w:sz w:val="20"/>
              </w:rPr>
            </w:pPr>
            <w:r w:rsidRPr="00EC477E">
              <w:rPr>
                <w:rFonts w:eastAsia="標楷體"/>
                <w:b/>
                <w:sz w:val="20"/>
              </w:rPr>
              <w:t>5</w:t>
            </w:r>
          </w:p>
        </w:tc>
      </w:tr>
      <w:tr w:rsidR="007960A9" w:rsidRPr="00EC477E" w:rsidTr="006F7D07">
        <w:trPr>
          <w:trHeight w:val="236"/>
        </w:trPr>
        <w:tc>
          <w:tcPr>
            <w:tcW w:w="1951" w:type="dxa"/>
            <w:tcBorders>
              <w:bottom w:val="nil"/>
            </w:tcBorders>
            <w:shd w:val="clear" w:color="auto" w:fill="auto"/>
          </w:tcPr>
          <w:p w:rsidR="007960A9" w:rsidRPr="00EC477E" w:rsidRDefault="007960A9" w:rsidP="006F7D07">
            <w:pPr>
              <w:spacing w:line="0" w:lineRule="atLeast"/>
              <w:rPr>
                <w:rFonts w:eastAsia="標楷體"/>
                <w:sz w:val="20"/>
              </w:rPr>
            </w:pPr>
            <w:r w:rsidRPr="00EC477E">
              <w:rPr>
                <w:rFonts w:eastAsia="標楷體"/>
                <w:sz w:val="20"/>
              </w:rPr>
              <w:t>Oral pain</w:t>
            </w:r>
          </w:p>
        </w:tc>
        <w:tc>
          <w:tcPr>
            <w:tcW w:w="2501" w:type="dxa"/>
            <w:tcBorders>
              <w:bottom w:val="nil"/>
            </w:tcBorders>
            <w:shd w:val="clear" w:color="auto" w:fill="auto"/>
          </w:tcPr>
          <w:p w:rsidR="007960A9" w:rsidRPr="00EC477E" w:rsidRDefault="007960A9" w:rsidP="006F7D07">
            <w:pPr>
              <w:spacing w:line="0" w:lineRule="atLeast"/>
              <w:rPr>
                <w:rFonts w:eastAsia="標楷體"/>
                <w:sz w:val="20"/>
              </w:rPr>
            </w:pPr>
            <w:r w:rsidRPr="00EC477E">
              <w:rPr>
                <w:rFonts w:eastAsia="標楷體"/>
                <w:sz w:val="20"/>
              </w:rPr>
              <w:t>Mild pain</w:t>
            </w:r>
          </w:p>
        </w:tc>
        <w:tc>
          <w:tcPr>
            <w:tcW w:w="3311" w:type="dxa"/>
            <w:tcBorders>
              <w:bottom w:val="nil"/>
            </w:tcBorders>
            <w:shd w:val="clear" w:color="auto" w:fill="auto"/>
          </w:tcPr>
          <w:p w:rsidR="007960A9" w:rsidRPr="00EC477E" w:rsidRDefault="007960A9" w:rsidP="006F7D07">
            <w:pPr>
              <w:spacing w:line="0" w:lineRule="atLeast"/>
              <w:rPr>
                <w:rFonts w:eastAsia="標楷體"/>
                <w:sz w:val="20"/>
              </w:rPr>
            </w:pPr>
            <w:r w:rsidRPr="00EC477E">
              <w:rPr>
                <w:rFonts w:eastAsia="標楷體"/>
                <w:sz w:val="20"/>
              </w:rPr>
              <w:t>Moderate pain; limiting</w:t>
            </w:r>
          </w:p>
          <w:p w:rsidR="007960A9" w:rsidRPr="00EC477E" w:rsidRDefault="007960A9" w:rsidP="006F7D07">
            <w:pPr>
              <w:spacing w:line="0" w:lineRule="atLeast"/>
              <w:rPr>
                <w:rFonts w:eastAsia="標楷體"/>
                <w:sz w:val="20"/>
              </w:rPr>
            </w:pPr>
            <w:r w:rsidRPr="00EC477E">
              <w:rPr>
                <w:rFonts w:eastAsia="標楷體"/>
                <w:sz w:val="20"/>
              </w:rPr>
              <w:t>Instrumental ADL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 w:rsidR="007960A9" w:rsidRPr="00EC477E" w:rsidRDefault="007960A9" w:rsidP="006F7D07">
            <w:pPr>
              <w:spacing w:line="0" w:lineRule="atLeast"/>
              <w:rPr>
                <w:rFonts w:eastAsia="標楷體"/>
                <w:sz w:val="20"/>
              </w:rPr>
            </w:pPr>
            <w:r w:rsidRPr="00EC477E">
              <w:rPr>
                <w:rFonts w:eastAsia="標楷體"/>
                <w:sz w:val="20"/>
              </w:rPr>
              <w:t>Severe pain; limiting self care ADL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7960A9" w:rsidRPr="00EC477E" w:rsidRDefault="007960A9" w:rsidP="006F7D07">
            <w:pPr>
              <w:spacing w:line="0" w:lineRule="atLeast"/>
              <w:rPr>
                <w:rFonts w:eastAsia="標楷體"/>
                <w:sz w:val="20"/>
              </w:rPr>
            </w:pPr>
            <w:r w:rsidRPr="00EC477E">
              <w:rPr>
                <w:rFonts w:eastAsia="標楷體"/>
                <w:sz w:val="20"/>
              </w:rPr>
              <w:t>-</w:t>
            </w:r>
          </w:p>
        </w:tc>
        <w:tc>
          <w:tcPr>
            <w:tcW w:w="1450" w:type="dxa"/>
            <w:tcBorders>
              <w:bottom w:val="nil"/>
            </w:tcBorders>
            <w:shd w:val="clear" w:color="auto" w:fill="auto"/>
          </w:tcPr>
          <w:p w:rsidR="007960A9" w:rsidRPr="00EC477E" w:rsidRDefault="007960A9" w:rsidP="006F7D07">
            <w:pPr>
              <w:spacing w:line="0" w:lineRule="atLeast"/>
              <w:rPr>
                <w:rFonts w:eastAsia="標楷體"/>
                <w:sz w:val="20"/>
              </w:rPr>
            </w:pPr>
            <w:r w:rsidRPr="00EC477E">
              <w:rPr>
                <w:rFonts w:eastAsia="標楷體"/>
                <w:sz w:val="20"/>
              </w:rPr>
              <w:t>-</w:t>
            </w:r>
          </w:p>
        </w:tc>
      </w:tr>
      <w:tr w:rsidR="007960A9" w:rsidRPr="00EC477E" w:rsidTr="006F7D07">
        <w:trPr>
          <w:trHeight w:val="79"/>
        </w:trPr>
        <w:tc>
          <w:tcPr>
            <w:tcW w:w="1445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960A9" w:rsidRPr="00EC477E" w:rsidRDefault="007960A9" w:rsidP="006F7D07">
            <w:pPr>
              <w:spacing w:line="100" w:lineRule="atLeast"/>
              <w:rPr>
                <w:rFonts w:eastAsia="標楷體"/>
                <w:sz w:val="20"/>
              </w:rPr>
            </w:pPr>
            <w:r w:rsidRPr="00EC477E">
              <w:rPr>
                <w:rFonts w:eastAsia="標楷體"/>
                <w:sz w:val="20"/>
              </w:rPr>
              <w:t>Definition: A disorder characterized by a sensation of marked discomfort in the mouth, tongue or lips</w:t>
            </w:r>
          </w:p>
        </w:tc>
      </w:tr>
      <w:tr w:rsidR="007960A9" w:rsidRPr="00EC477E" w:rsidTr="006F7D07">
        <w:trPr>
          <w:trHeight w:val="279"/>
        </w:trPr>
        <w:tc>
          <w:tcPr>
            <w:tcW w:w="1951" w:type="dxa"/>
            <w:tcBorders>
              <w:bottom w:val="nil"/>
            </w:tcBorders>
            <w:shd w:val="clear" w:color="auto" w:fill="auto"/>
          </w:tcPr>
          <w:p w:rsidR="007960A9" w:rsidRPr="00EC477E" w:rsidRDefault="007960A9" w:rsidP="006F7D07">
            <w:pPr>
              <w:spacing w:line="0" w:lineRule="atLeast"/>
              <w:rPr>
                <w:rFonts w:eastAsia="標楷體"/>
                <w:sz w:val="20"/>
              </w:rPr>
            </w:pPr>
            <w:r w:rsidRPr="00EC477E">
              <w:rPr>
                <w:rFonts w:eastAsia="標楷體"/>
                <w:sz w:val="20"/>
              </w:rPr>
              <w:t>Mucositis oral</w:t>
            </w:r>
          </w:p>
        </w:tc>
        <w:tc>
          <w:tcPr>
            <w:tcW w:w="2501" w:type="dxa"/>
            <w:tcBorders>
              <w:bottom w:val="nil"/>
            </w:tcBorders>
            <w:shd w:val="clear" w:color="auto" w:fill="auto"/>
          </w:tcPr>
          <w:p w:rsidR="007960A9" w:rsidRPr="00EC477E" w:rsidRDefault="007960A9" w:rsidP="006F7D07">
            <w:pPr>
              <w:spacing w:line="0" w:lineRule="atLeast"/>
              <w:rPr>
                <w:rFonts w:eastAsia="標楷體"/>
                <w:sz w:val="20"/>
              </w:rPr>
            </w:pPr>
            <w:r w:rsidRPr="00EC477E">
              <w:rPr>
                <w:rFonts w:eastAsia="標楷體"/>
                <w:sz w:val="20"/>
              </w:rPr>
              <w:t>Asymptomatic or mild symptoms; intervention nor indicated</w:t>
            </w:r>
          </w:p>
        </w:tc>
        <w:tc>
          <w:tcPr>
            <w:tcW w:w="3311" w:type="dxa"/>
            <w:tcBorders>
              <w:bottom w:val="nil"/>
            </w:tcBorders>
            <w:shd w:val="clear" w:color="auto" w:fill="auto"/>
          </w:tcPr>
          <w:p w:rsidR="007960A9" w:rsidRPr="00EC477E" w:rsidRDefault="007960A9" w:rsidP="006F7D07">
            <w:pPr>
              <w:spacing w:line="0" w:lineRule="atLeast"/>
              <w:rPr>
                <w:rFonts w:eastAsia="標楷體"/>
                <w:sz w:val="20"/>
              </w:rPr>
            </w:pPr>
            <w:r w:rsidRPr="00EC477E">
              <w:rPr>
                <w:rFonts w:eastAsia="標楷體"/>
                <w:sz w:val="20"/>
              </w:rPr>
              <w:t>Moderate pain; not interfering with oral intake; modified diet indicated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 w:rsidR="007960A9" w:rsidRPr="00EC477E" w:rsidRDefault="007960A9" w:rsidP="006F7D07">
            <w:pPr>
              <w:spacing w:line="0" w:lineRule="atLeast"/>
              <w:rPr>
                <w:rFonts w:eastAsia="標楷體"/>
                <w:sz w:val="20"/>
              </w:rPr>
            </w:pPr>
            <w:r w:rsidRPr="00EC477E">
              <w:rPr>
                <w:rFonts w:eastAsia="標楷體"/>
                <w:sz w:val="20"/>
              </w:rPr>
              <w:t>Severe pain; interfering with oral intake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7960A9" w:rsidRPr="00EC477E" w:rsidRDefault="007960A9" w:rsidP="006F7D07">
            <w:pPr>
              <w:spacing w:line="0" w:lineRule="atLeast"/>
              <w:rPr>
                <w:rFonts w:eastAsia="標楷體"/>
                <w:sz w:val="20"/>
              </w:rPr>
            </w:pPr>
            <w:r w:rsidRPr="00EC477E">
              <w:rPr>
                <w:rFonts w:eastAsia="標楷體"/>
                <w:sz w:val="20"/>
              </w:rPr>
              <w:t>Life-threatening consequences; urgent intervention indicated</w:t>
            </w:r>
          </w:p>
        </w:tc>
        <w:tc>
          <w:tcPr>
            <w:tcW w:w="1450" w:type="dxa"/>
            <w:tcBorders>
              <w:bottom w:val="nil"/>
            </w:tcBorders>
            <w:shd w:val="clear" w:color="auto" w:fill="auto"/>
          </w:tcPr>
          <w:p w:rsidR="007960A9" w:rsidRPr="00EC477E" w:rsidRDefault="007960A9" w:rsidP="006F7D07">
            <w:pPr>
              <w:spacing w:line="0" w:lineRule="atLeast"/>
              <w:rPr>
                <w:rFonts w:eastAsia="標楷體"/>
                <w:sz w:val="20"/>
              </w:rPr>
            </w:pPr>
            <w:r w:rsidRPr="00EC477E">
              <w:rPr>
                <w:rFonts w:eastAsia="標楷體"/>
                <w:sz w:val="20"/>
              </w:rPr>
              <w:t>death</w:t>
            </w:r>
          </w:p>
        </w:tc>
      </w:tr>
      <w:tr w:rsidR="007960A9" w:rsidRPr="00EC477E" w:rsidTr="006F7D07">
        <w:trPr>
          <w:trHeight w:val="79"/>
        </w:trPr>
        <w:tc>
          <w:tcPr>
            <w:tcW w:w="1445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960A9" w:rsidRPr="00EC477E" w:rsidRDefault="007960A9" w:rsidP="006F7D07">
            <w:pPr>
              <w:spacing w:line="100" w:lineRule="atLeast"/>
              <w:rPr>
                <w:rFonts w:eastAsia="標楷體"/>
                <w:sz w:val="20"/>
              </w:rPr>
            </w:pPr>
            <w:r w:rsidRPr="00EC477E">
              <w:rPr>
                <w:rFonts w:eastAsia="標楷體"/>
                <w:sz w:val="20"/>
              </w:rPr>
              <w:t>Definition: A disorder characterized by inflammation of the oral mucosal</w:t>
            </w:r>
          </w:p>
        </w:tc>
      </w:tr>
      <w:tr w:rsidR="007960A9" w:rsidRPr="00EC477E" w:rsidTr="006F7D07">
        <w:trPr>
          <w:trHeight w:val="1094"/>
        </w:trPr>
        <w:tc>
          <w:tcPr>
            <w:tcW w:w="1951" w:type="dxa"/>
            <w:tcBorders>
              <w:bottom w:val="nil"/>
            </w:tcBorders>
            <w:shd w:val="clear" w:color="auto" w:fill="auto"/>
          </w:tcPr>
          <w:p w:rsidR="007960A9" w:rsidRPr="00EC477E" w:rsidRDefault="007960A9" w:rsidP="006F7D07">
            <w:pPr>
              <w:spacing w:line="0" w:lineRule="atLeast"/>
              <w:rPr>
                <w:rFonts w:eastAsia="標楷體"/>
                <w:sz w:val="20"/>
              </w:rPr>
            </w:pPr>
            <w:r w:rsidRPr="00EC477E">
              <w:rPr>
                <w:rFonts w:eastAsia="標楷體"/>
                <w:sz w:val="20"/>
              </w:rPr>
              <w:t>Dry mouth</w:t>
            </w:r>
          </w:p>
        </w:tc>
        <w:tc>
          <w:tcPr>
            <w:tcW w:w="2501" w:type="dxa"/>
            <w:tcBorders>
              <w:bottom w:val="nil"/>
            </w:tcBorders>
            <w:shd w:val="clear" w:color="auto" w:fill="auto"/>
          </w:tcPr>
          <w:p w:rsidR="007960A9" w:rsidRPr="00EC477E" w:rsidRDefault="007960A9" w:rsidP="006F7D07">
            <w:pPr>
              <w:spacing w:line="0" w:lineRule="atLeast"/>
              <w:rPr>
                <w:rFonts w:eastAsia="標楷體"/>
                <w:sz w:val="20"/>
              </w:rPr>
            </w:pPr>
            <w:r w:rsidRPr="00EC477E">
              <w:rPr>
                <w:rFonts w:eastAsia="標楷體"/>
                <w:sz w:val="20"/>
              </w:rPr>
              <w:t>Symptomatic(e.g., dry or thick saliva) without significant dietary alteration; unstimulated saliva flow&gt;0.2ml/min</w:t>
            </w:r>
          </w:p>
        </w:tc>
        <w:tc>
          <w:tcPr>
            <w:tcW w:w="3311" w:type="dxa"/>
            <w:tcBorders>
              <w:bottom w:val="nil"/>
            </w:tcBorders>
            <w:shd w:val="clear" w:color="auto" w:fill="auto"/>
          </w:tcPr>
          <w:p w:rsidR="007960A9" w:rsidRPr="00EC477E" w:rsidRDefault="007960A9" w:rsidP="006F7D07">
            <w:pPr>
              <w:spacing w:line="0" w:lineRule="atLeast"/>
              <w:rPr>
                <w:rFonts w:eastAsia="標楷體"/>
                <w:sz w:val="20"/>
              </w:rPr>
            </w:pPr>
            <w:r w:rsidRPr="00EC477E">
              <w:rPr>
                <w:rFonts w:eastAsia="標楷體"/>
                <w:sz w:val="20"/>
              </w:rPr>
              <w:t>Moderate symptoms; oral intake alteration(e.g., copious water, other lubricants, diet limited to purees and/or soft, moist foods); unstimulated saliva 0.1-0.2 ml/min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 w:rsidR="007960A9" w:rsidRPr="00EC477E" w:rsidRDefault="007960A9" w:rsidP="006F7D07">
            <w:pPr>
              <w:spacing w:line="0" w:lineRule="atLeast"/>
              <w:rPr>
                <w:rFonts w:eastAsia="標楷體"/>
                <w:sz w:val="20"/>
              </w:rPr>
            </w:pPr>
            <w:r w:rsidRPr="00EC477E">
              <w:rPr>
                <w:rFonts w:eastAsia="標楷體"/>
                <w:sz w:val="20"/>
              </w:rPr>
              <w:t>Inability to adequately aliment orally; tube feeding or TPN indicated; unstimulated saliva &lt;0.1 ml/min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7960A9" w:rsidRPr="00EC477E" w:rsidRDefault="007960A9" w:rsidP="006F7D07">
            <w:pPr>
              <w:spacing w:line="0" w:lineRule="atLeast"/>
              <w:rPr>
                <w:rFonts w:eastAsia="標楷體"/>
                <w:sz w:val="20"/>
              </w:rPr>
            </w:pPr>
            <w:r w:rsidRPr="00EC477E">
              <w:rPr>
                <w:rFonts w:eastAsia="標楷體"/>
                <w:sz w:val="20"/>
              </w:rPr>
              <w:t>-</w:t>
            </w:r>
          </w:p>
        </w:tc>
        <w:tc>
          <w:tcPr>
            <w:tcW w:w="1450" w:type="dxa"/>
            <w:tcBorders>
              <w:bottom w:val="nil"/>
            </w:tcBorders>
            <w:shd w:val="clear" w:color="auto" w:fill="auto"/>
          </w:tcPr>
          <w:p w:rsidR="007960A9" w:rsidRPr="00EC477E" w:rsidRDefault="007960A9" w:rsidP="006F7D07">
            <w:pPr>
              <w:spacing w:line="0" w:lineRule="atLeast"/>
              <w:rPr>
                <w:rFonts w:eastAsia="標楷體"/>
                <w:sz w:val="20"/>
              </w:rPr>
            </w:pPr>
            <w:r w:rsidRPr="00EC477E">
              <w:rPr>
                <w:rFonts w:eastAsia="標楷體"/>
                <w:sz w:val="20"/>
              </w:rPr>
              <w:t>-</w:t>
            </w:r>
          </w:p>
        </w:tc>
      </w:tr>
      <w:tr w:rsidR="007960A9" w:rsidRPr="00EC477E" w:rsidTr="006F7D07">
        <w:trPr>
          <w:trHeight w:val="79"/>
        </w:trPr>
        <w:tc>
          <w:tcPr>
            <w:tcW w:w="1445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960A9" w:rsidRPr="00EC477E" w:rsidRDefault="007960A9" w:rsidP="006F7D07">
            <w:pPr>
              <w:spacing w:line="100" w:lineRule="atLeast"/>
              <w:rPr>
                <w:rFonts w:eastAsia="標楷體"/>
                <w:sz w:val="20"/>
              </w:rPr>
            </w:pPr>
            <w:r w:rsidRPr="00EC477E">
              <w:rPr>
                <w:rFonts w:eastAsia="標楷體"/>
                <w:sz w:val="20"/>
              </w:rPr>
              <w:t>Definition: A disorder characterized by reduced salivary flow in the oral cavity</w:t>
            </w:r>
          </w:p>
        </w:tc>
      </w:tr>
      <w:tr w:rsidR="007960A9" w:rsidRPr="00EC477E" w:rsidTr="006F7D07">
        <w:trPr>
          <w:trHeight w:val="69"/>
        </w:trPr>
        <w:tc>
          <w:tcPr>
            <w:tcW w:w="1951" w:type="dxa"/>
            <w:tcBorders>
              <w:bottom w:val="nil"/>
            </w:tcBorders>
            <w:shd w:val="clear" w:color="auto" w:fill="auto"/>
          </w:tcPr>
          <w:p w:rsidR="007960A9" w:rsidRPr="00EC477E" w:rsidRDefault="007960A9" w:rsidP="006F7D07">
            <w:pPr>
              <w:spacing w:line="0" w:lineRule="atLeast"/>
              <w:rPr>
                <w:rFonts w:eastAsia="標楷體"/>
                <w:sz w:val="20"/>
              </w:rPr>
            </w:pPr>
            <w:r w:rsidRPr="00EC477E">
              <w:rPr>
                <w:rFonts w:eastAsia="標楷體"/>
                <w:sz w:val="20"/>
              </w:rPr>
              <w:t>Dysphagia</w:t>
            </w:r>
          </w:p>
        </w:tc>
        <w:tc>
          <w:tcPr>
            <w:tcW w:w="2501" w:type="dxa"/>
            <w:tcBorders>
              <w:bottom w:val="nil"/>
            </w:tcBorders>
            <w:shd w:val="clear" w:color="auto" w:fill="auto"/>
          </w:tcPr>
          <w:p w:rsidR="007960A9" w:rsidRPr="00EC477E" w:rsidRDefault="007960A9" w:rsidP="006F7D07">
            <w:pPr>
              <w:spacing w:line="0" w:lineRule="atLeast"/>
              <w:rPr>
                <w:rFonts w:eastAsia="標楷體"/>
                <w:sz w:val="20"/>
              </w:rPr>
            </w:pPr>
            <w:r w:rsidRPr="00EC477E">
              <w:rPr>
                <w:rFonts w:eastAsia="標楷體"/>
                <w:sz w:val="20"/>
              </w:rPr>
              <w:t>Symptomatic, able to eat regular diet</w:t>
            </w:r>
          </w:p>
        </w:tc>
        <w:tc>
          <w:tcPr>
            <w:tcW w:w="3311" w:type="dxa"/>
            <w:tcBorders>
              <w:bottom w:val="nil"/>
            </w:tcBorders>
            <w:shd w:val="clear" w:color="auto" w:fill="auto"/>
          </w:tcPr>
          <w:p w:rsidR="007960A9" w:rsidRPr="00EC477E" w:rsidRDefault="007960A9" w:rsidP="006F7D07">
            <w:pPr>
              <w:spacing w:line="0" w:lineRule="atLeast"/>
              <w:rPr>
                <w:rFonts w:eastAsia="標楷體"/>
                <w:sz w:val="20"/>
              </w:rPr>
            </w:pPr>
            <w:r w:rsidRPr="00EC477E">
              <w:rPr>
                <w:rFonts w:eastAsia="標楷體"/>
                <w:sz w:val="20"/>
              </w:rPr>
              <w:t>Symptomatic and altered eating/swallowing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 w:rsidR="007960A9" w:rsidRPr="00EC477E" w:rsidRDefault="007960A9" w:rsidP="006F7D07">
            <w:pPr>
              <w:spacing w:line="0" w:lineRule="atLeast"/>
              <w:rPr>
                <w:rFonts w:eastAsia="標楷體"/>
                <w:sz w:val="20"/>
              </w:rPr>
            </w:pPr>
            <w:r w:rsidRPr="00EC477E">
              <w:rPr>
                <w:rFonts w:eastAsia="標楷體"/>
                <w:sz w:val="20"/>
              </w:rPr>
              <w:t>Severely altered eating/swallowing; tube feeding or TPN or hospitalization indicated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7960A9" w:rsidRPr="00EC477E" w:rsidRDefault="007960A9" w:rsidP="006F7D07">
            <w:pPr>
              <w:spacing w:line="0" w:lineRule="atLeast"/>
              <w:rPr>
                <w:rFonts w:eastAsia="標楷體"/>
                <w:sz w:val="20"/>
              </w:rPr>
            </w:pPr>
            <w:r w:rsidRPr="00EC477E">
              <w:rPr>
                <w:rFonts w:eastAsia="標楷體"/>
                <w:sz w:val="20"/>
              </w:rPr>
              <w:t>Life-Threatening consequences; urgent intervention indicated</w:t>
            </w:r>
          </w:p>
        </w:tc>
        <w:tc>
          <w:tcPr>
            <w:tcW w:w="1450" w:type="dxa"/>
            <w:tcBorders>
              <w:bottom w:val="nil"/>
            </w:tcBorders>
            <w:shd w:val="clear" w:color="auto" w:fill="auto"/>
          </w:tcPr>
          <w:p w:rsidR="007960A9" w:rsidRPr="00EC477E" w:rsidRDefault="007960A9" w:rsidP="006F7D07">
            <w:pPr>
              <w:spacing w:line="0" w:lineRule="atLeast"/>
              <w:rPr>
                <w:rFonts w:eastAsia="標楷體"/>
                <w:sz w:val="20"/>
              </w:rPr>
            </w:pPr>
            <w:r w:rsidRPr="00EC477E">
              <w:rPr>
                <w:rFonts w:eastAsia="標楷體"/>
                <w:sz w:val="20"/>
              </w:rPr>
              <w:t>Death</w:t>
            </w:r>
          </w:p>
        </w:tc>
      </w:tr>
      <w:tr w:rsidR="007960A9" w:rsidRPr="00EC477E" w:rsidTr="006F7D07">
        <w:trPr>
          <w:trHeight w:val="79"/>
        </w:trPr>
        <w:tc>
          <w:tcPr>
            <w:tcW w:w="1445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960A9" w:rsidRPr="00EC477E" w:rsidRDefault="007960A9" w:rsidP="006F7D07">
            <w:pPr>
              <w:spacing w:line="100" w:lineRule="atLeast"/>
              <w:rPr>
                <w:rFonts w:eastAsia="標楷體"/>
                <w:sz w:val="20"/>
              </w:rPr>
            </w:pPr>
            <w:r w:rsidRPr="00EC477E">
              <w:rPr>
                <w:rFonts w:eastAsia="標楷體"/>
                <w:sz w:val="20"/>
              </w:rPr>
              <w:t>Definition: A disorder characterized by difficulty in swallowing</w:t>
            </w:r>
          </w:p>
        </w:tc>
      </w:tr>
      <w:tr w:rsidR="007960A9" w:rsidRPr="00EC477E" w:rsidTr="006F7D07">
        <w:trPr>
          <w:trHeight w:val="1260"/>
        </w:trPr>
        <w:tc>
          <w:tcPr>
            <w:tcW w:w="1951" w:type="dxa"/>
            <w:tcBorders>
              <w:bottom w:val="nil"/>
            </w:tcBorders>
            <w:shd w:val="clear" w:color="auto" w:fill="auto"/>
          </w:tcPr>
          <w:p w:rsidR="007960A9" w:rsidRPr="00EC477E" w:rsidRDefault="007960A9" w:rsidP="006F7D07">
            <w:pPr>
              <w:spacing w:line="0" w:lineRule="atLeast"/>
              <w:rPr>
                <w:rFonts w:eastAsia="標楷體"/>
                <w:sz w:val="20"/>
              </w:rPr>
            </w:pPr>
            <w:r w:rsidRPr="00EC477E">
              <w:rPr>
                <w:rFonts w:eastAsia="標楷體"/>
                <w:sz w:val="20"/>
              </w:rPr>
              <w:lastRenderedPageBreak/>
              <w:t>Dermatitis radiation</w:t>
            </w:r>
          </w:p>
        </w:tc>
        <w:tc>
          <w:tcPr>
            <w:tcW w:w="2501" w:type="dxa"/>
            <w:tcBorders>
              <w:bottom w:val="nil"/>
            </w:tcBorders>
            <w:shd w:val="clear" w:color="auto" w:fill="auto"/>
          </w:tcPr>
          <w:p w:rsidR="007960A9" w:rsidRPr="00EC477E" w:rsidRDefault="007960A9" w:rsidP="006F7D07">
            <w:pPr>
              <w:spacing w:line="0" w:lineRule="atLeast"/>
              <w:rPr>
                <w:rFonts w:eastAsia="標楷體"/>
                <w:sz w:val="20"/>
              </w:rPr>
            </w:pPr>
            <w:r w:rsidRPr="00EC477E">
              <w:rPr>
                <w:rFonts w:eastAsia="標楷體"/>
                <w:sz w:val="20"/>
              </w:rPr>
              <w:t>Faint erythema or dry desquamation</w:t>
            </w:r>
          </w:p>
        </w:tc>
        <w:tc>
          <w:tcPr>
            <w:tcW w:w="3311" w:type="dxa"/>
            <w:tcBorders>
              <w:bottom w:val="nil"/>
            </w:tcBorders>
            <w:shd w:val="clear" w:color="auto" w:fill="auto"/>
          </w:tcPr>
          <w:p w:rsidR="007960A9" w:rsidRPr="00EC477E" w:rsidRDefault="007960A9" w:rsidP="006F7D07">
            <w:pPr>
              <w:spacing w:line="0" w:lineRule="atLeast"/>
              <w:rPr>
                <w:rFonts w:eastAsia="標楷體"/>
                <w:sz w:val="20"/>
              </w:rPr>
            </w:pPr>
            <w:r w:rsidRPr="00EC477E">
              <w:rPr>
                <w:rFonts w:eastAsia="標楷體"/>
                <w:sz w:val="20"/>
              </w:rPr>
              <w:t>Moderate to brisk erythema; patchy moist desquamation, mostly confined to skin folds and creases; moderate edema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 w:rsidR="007960A9" w:rsidRPr="00EC477E" w:rsidRDefault="007960A9" w:rsidP="006F7D07">
            <w:pPr>
              <w:spacing w:line="0" w:lineRule="atLeast"/>
              <w:rPr>
                <w:rFonts w:eastAsia="標楷體"/>
                <w:sz w:val="20"/>
              </w:rPr>
            </w:pPr>
            <w:r w:rsidRPr="00EC477E">
              <w:rPr>
                <w:rFonts w:eastAsia="標楷體"/>
                <w:sz w:val="20"/>
              </w:rPr>
              <w:t>Moist desquamation in areas other than skin folds and creases; bleeding induced by minor trauma or abrasion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7960A9" w:rsidRPr="00EC477E" w:rsidRDefault="007960A9" w:rsidP="006F7D07">
            <w:pPr>
              <w:spacing w:line="0" w:lineRule="atLeast"/>
              <w:rPr>
                <w:rFonts w:eastAsia="標楷體"/>
                <w:sz w:val="20"/>
              </w:rPr>
            </w:pPr>
            <w:r w:rsidRPr="00EC477E">
              <w:rPr>
                <w:rFonts w:eastAsia="標楷體"/>
                <w:sz w:val="20"/>
              </w:rPr>
              <w:t>Life-threatening consequences; skin necrosis or ulceration of full thickness dermis; spontaneous bleeding from involved site; skin graft indicated</w:t>
            </w:r>
          </w:p>
        </w:tc>
        <w:tc>
          <w:tcPr>
            <w:tcW w:w="1450" w:type="dxa"/>
            <w:tcBorders>
              <w:bottom w:val="nil"/>
            </w:tcBorders>
            <w:shd w:val="clear" w:color="auto" w:fill="auto"/>
          </w:tcPr>
          <w:p w:rsidR="007960A9" w:rsidRPr="00EC477E" w:rsidRDefault="007960A9" w:rsidP="006F7D07">
            <w:pPr>
              <w:spacing w:line="0" w:lineRule="atLeast"/>
              <w:rPr>
                <w:rFonts w:eastAsia="標楷體"/>
                <w:sz w:val="20"/>
              </w:rPr>
            </w:pPr>
            <w:r w:rsidRPr="00EC477E">
              <w:rPr>
                <w:rFonts w:eastAsia="標楷體"/>
                <w:sz w:val="20"/>
              </w:rPr>
              <w:t>Death</w:t>
            </w:r>
          </w:p>
        </w:tc>
      </w:tr>
      <w:tr w:rsidR="007960A9" w:rsidRPr="00EC477E" w:rsidTr="006F7D07">
        <w:trPr>
          <w:trHeight w:val="349"/>
        </w:trPr>
        <w:tc>
          <w:tcPr>
            <w:tcW w:w="14458" w:type="dxa"/>
            <w:gridSpan w:val="6"/>
            <w:tcBorders>
              <w:top w:val="nil"/>
            </w:tcBorders>
            <w:shd w:val="clear" w:color="auto" w:fill="auto"/>
          </w:tcPr>
          <w:p w:rsidR="007960A9" w:rsidRPr="00EC477E" w:rsidRDefault="007960A9" w:rsidP="006F7D07">
            <w:pPr>
              <w:spacing w:line="100" w:lineRule="atLeast"/>
              <w:rPr>
                <w:rFonts w:eastAsia="標楷體"/>
                <w:sz w:val="20"/>
              </w:rPr>
            </w:pPr>
            <w:r w:rsidRPr="00EC477E">
              <w:rPr>
                <w:rFonts w:eastAsia="標楷體"/>
                <w:sz w:val="20"/>
              </w:rPr>
              <w:t>Definition: A finding of inflammatory reaction occurring as a result of exposure to biologically effective levels of ionizing radiation</w:t>
            </w:r>
          </w:p>
        </w:tc>
      </w:tr>
    </w:tbl>
    <w:p w:rsidR="007960A9" w:rsidRPr="007960A9" w:rsidRDefault="007960A9" w:rsidP="003F290A">
      <w:pPr>
        <w:spacing w:line="259" w:lineRule="auto"/>
        <w:ind w:left="12" w:hanging="10"/>
        <w:rPr>
          <w:rFonts w:eastAsia="標楷體"/>
          <w:sz w:val="26"/>
        </w:rPr>
      </w:pPr>
    </w:p>
    <w:p w:rsidR="003F290A" w:rsidRDefault="003F290A" w:rsidP="003F290A">
      <w:pPr>
        <w:spacing w:line="259" w:lineRule="auto"/>
        <w:ind w:left="12" w:hanging="10"/>
        <w:rPr>
          <w:rFonts w:eastAsia="標楷體"/>
          <w:sz w:val="26"/>
        </w:rPr>
      </w:pPr>
    </w:p>
    <w:p w:rsidR="007960A9" w:rsidRDefault="003F290A" w:rsidP="003F290A">
      <w:pPr>
        <w:spacing w:after="45" w:line="259" w:lineRule="auto"/>
        <w:ind w:left="12" w:right="8316" w:hanging="10"/>
        <w:rPr>
          <w:rFonts w:eastAsia="標楷體"/>
          <w:sz w:val="26"/>
        </w:rPr>
      </w:pPr>
      <w:r w:rsidRPr="00496315">
        <w:rPr>
          <w:rFonts w:eastAsia="標楷體"/>
          <w:sz w:val="26"/>
        </w:rPr>
        <w:t>根治性</w:t>
      </w:r>
      <w:r w:rsidR="007960A9">
        <w:rPr>
          <w:rFonts w:eastAsia="標楷體"/>
          <w:sz w:val="26"/>
        </w:rPr>
        <w:t>咽喉</w:t>
      </w:r>
      <w:r w:rsidRPr="00496315">
        <w:rPr>
          <w:rFonts w:eastAsia="標楷體"/>
          <w:sz w:val="26"/>
        </w:rPr>
        <w:t>癌放射治療可能副作用與處置：</w:t>
      </w:r>
    </w:p>
    <w:p w:rsidR="003F290A" w:rsidRPr="00496315" w:rsidRDefault="003F290A" w:rsidP="003F290A">
      <w:pPr>
        <w:spacing w:after="45" w:line="259" w:lineRule="auto"/>
        <w:ind w:left="12" w:right="8316" w:hanging="10"/>
        <w:rPr>
          <w:rFonts w:eastAsia="標楷體"/>
        </w:rPr>
      </w:pPr>
      <w:r w:rsidRPr="00496315">
        <w:rPr>
          <w:rFonts w:eastAsia="標楷體"/>
          <w:sz w:val="26"/>
        </w:rPr>
        <w:t>一、急性副作用：</w:t>
      </w:r>
    </w:p>
    <w:p w:rsidR="003F290A" w:rsidRPr="00496315" w:rsidRDefault="003F290A" w:rsidP="00153CE3">
      <w:pPr>
        <w:widowControl/>
        <w:numPr>
          <w:ilvl w:val="0"/>
          <w:numId w:val="52"/>
        </w:numPr>
        <w:spacing w:after="45" w:line="259" w:lineRule="auto"/>
        <w:ind w:hanging="286"/>
        <w:rPr>
          <w:rFonts w:eastAsia="標楷體"/>
        </w:rPr>
      </w:pPr>
      <w:r w:rsidRPr="00496315">
        <w:rPr>
          <w:rFonts w:eastAsia="標楷體"/>
          <w:sz w:val="26"/>
        </w:rPr>
        <w:t>口腔黏膜炎：常以溫開水漱口，嚴重時可請醫師處方漱口劑及藥膏。</w:t>
      </w:r>
    </w:p>
    <w:p w:rsidR="003F290A" w:rsidRPr="00496315" w:rsidRDefault="003F290A" w:rsidP="00153CE3">
      <w:pPr>
        <w:widowControl/>
        <w:numPr>
          <w:ilvl w:val="0"/>
          <w:numId w:val="52"/>
        </w:numPr>
        <w:spacing w:after="45" w:line="259" w:lineRule="auto"/>
        <w:ind w:hanging="286"/>
        <w:rPr>
          <w:rFonts w:eastAsia="標楷體"/>
        </w:rPr>
      </w:pPr>
      <w:r w:rsidRPr="00496315">
        <w:rPr>
          <w:rFonts w:eastAsia="標楷體"/>
          <w:sz w:val="26"/>
        </w:rPr>
        <w:t>嗅覺味覺遲鈍：需配合調節食物口味，在治療後將漸漸恢復。</w:t>
      </w:r>
    </w:p>
    <w:p w:rsidR="003F290A" w:rsidRPr="00496315" w:rsidRDefault="003F290A" w:rsidP="00153CE3">
      <w:pPr>
        <w:widowControl/>
        <w:numPr>
          <w:ilvl w:val="0"/>
          <w:numId w:val="52"/>
        </w:numPr>
        <w:spacing w:after="45" w:line="259" w:lineRule="auto"/>
        <w:ind w:hanging="286"/>
        <w:rPr>
          <w:rFonts w:eastAsia="標楷體"/>
        </w:rPr>
      </w:pPr>
      <w:r w:rsidRPr="00496315">
        <w:rPr>
          <w:rFonts w:eastAsia="標楷體"/>
          <w:sz w:val="26"/>
        </w:rPr>
        <w:t>皮膚炎：減少磨擦，嚴重時可請醫師處方藥膏。</w:t>
      </w:r>
    </w:p>
    <w:p w:rsidR="003F290A" w:rsidRPr="00496315" w:rsidRDefault="003F290A" w:rsidP="00153CE3">
      <w:pPr>
        <w:widowControl/>
        <w:numPr>
          <w:ilvl w:val="0"/>
          <w:numId w:val="52"/>
        </w:numPr>
        <w:spacing w:after="45" w:line="259" w:lineRule="auto"/>
        <w:ind w:hanging="286"/>
        <w:rPr>
          <w:rFonts w:eastAsia="標楷體"/>
        </w:rPr>
      </w:pPr>
      <w:r w:rsidRPr="00496315">
        <w:rPr>
          <w:rFonts w:eastAsia="標楷體"/>
          <w:sz w:val="26"/>
        </w:rPr>
        <w:t>口乾：隨身攜帶水壺漱口或飲用。</w:t>
      </w:r>
    </w:p>
    <w:p w:rsidR="003F290A" w:rsidRPr="00496315" w:rsidRDefault="003F290A" w:rsidP="00153CE3">
      <w:pPr>
        <w:widowControl/>
        <w:numPr>
          <w:ilvl w:val="0"/>
          <w:numId w:val="52"/>
        </w:numPr>
        <w:spacing w:after="45" w:line="259" w:lineRule="auto"/>
        <w:ind w:hanging="286"/>
        <w:rPr>
          <w:rFonts w:eastAsia="標楷體"/>
        </w:rPr>
      </w:pPr>
      <w:r w:rsidRPr="00496315">
        <w:rPr>
          <w:rFonts w:eastAsia="標楷體"/>
          <w:sz w:val="26"/>
        </w:rPr>
        <w:t>下巴、頸部淋巴水腫：嚴重時可請醫師處</w:t>
      </w:r>
      <w:r w:rsidR="00944D73">
        <w:rPr>
          <w:rFonts w:eastAsia="標楷體" w:hint="eastAsia"/>
          <w:sz w:val="26"/>
        </w:rPr>
        <w:t>理或開處</w:t>
      </w:r>
      <w:r w:rsidRPr="00496315">
        <w:rPr>
          <w:rFonts w:eastAsia="標楷體"/>
          <w:sz w:val="26"/>
        </w:rPr>
        <w:t>方藥物。</w:t>
      </w:r>
    </w:p>
    <w:p w:rsidR="003F290A" w:rsidRPr="00496315" w:rsidRDefault="003F290A" w:rsidP="00153CE3">
      <w:pPr>
        <w:widowControl/>
        <w:numPr>
          <w:ilvl w:val="0"/>
          <w:numId w:val="52"/>
        </w:numPr>
        <w:spacing w:after="226" w:line="259" w:lineRule="auto"/>
        <w:ind w:hanging="286"/>
        <w:rPr>
          <w:rFonts w:eastAsia="標楷體"/>
        </w:rPr>
      </w:pPr>
      <w:r w:rsidRPr="00496315">
        <w:rPr>
          <w:rFonts w:eastAsia="標楷體"/>
          <w:sz w:val="26"/>
        </w:rPr>
        <w:t>短暫性脊髓病變：在治療後將漸漸恢復。</w:t>
      </w:r>
    </w:p>
    <w:p w:rsidR="003F290A" w:rsidRPr="00496315" w:rsidRDefault="003F290A" w:rsidP="003F290A">
      <w:pPr>
        <w:spacing w:after="45" w:line="259" w:lineRule="auto"/>
        <w:ind w:left="12" w:hanging="10"/>
        <w:rPr>
          <w:rFonts w:eastAsia="標楷體"/>
        </w:rPr>
      </w:pPr>
      <w:r w:rsidRPr="00496315">
        <w:rPr>
          <w:rFonts w:eastAsia="標楷體"/>
          <w:sz w:val="26"/>
        </w:rPr>
        <w:t>二、慢性副作用：</w:t>
      </w:r>
    </w:p>
    <w:p w:rsidR="003F290A" w:rsidRPr="00496315" w:rsidRDefault="003F290A" w:rsidP="00153CE3">
      <w:pPr>
        <w:widowControl/>
        <w:numPr>
          <w:ilvl w:val="0"/>
          <w:numId w:val="53"/>
        </w:numPr>
        <w:spacing w:after="45" w:line="259" w:lineRule="auto"/>
        <w:ind w:hanging="286"/>
        <w:rPr>
          <w:rFonts w:eastAsia="標楷體"/>
        </w:rPr>
      </w:pPr>
      <w:r w:rsidRPr="00496315">
        <w:rPr>
          <w:rFonts w:eastAsia="標楷體"/>
          <w:sz w:val="26"/>
        </w:rPr>
        <w:t>口乾：隨身攜帶水壺漱口或飲用，嚴重時可請醫師處方藥物。</w:t>
      </w:r>
    </w:p>
    <w:p w:rsidR="003F290A" w:rsidRPr="00496315" w:rsidRDefault="003F290A" w:rsidP="00153CE3">
      <w:pPr>
        <w:widowControl/>
        <w:numPr>
          <w:ilvl w:val="0"/>
          <w:numId w:val="53"/>
        </w:numPr>
        <w:spacing w:after="45" w:line="259" w:lineRule="auto"/>
        <w:ind w:hanging="286"/>
        <w:rPr>
          <w:rFonts w:eastAsia="標楷體"/>
        </w:rPr>
      </w:pPr>
      <w:r w:rsidRPr="00496315">
        <w:rPr>
          <w:rFonts w:eastAsia="標楷體"/>
          <w:sz w:val="26"/>
        </w:rPr>
        <w:t>蛀牙：保持口腔清潔，定期牙科門診防治。</w:t>
      </w:r>
    </w:p>
    <w:p w:rsidR="003F290A" w:rsidRPr="00496315" w:rsidRDefault="003F290A" w:rsidP="00153CE3">
      <w:pPr>
        <w:widowControl/>
        <w:numPr>
          <w:ilvl w:val="0"/>
          <w:numId w:val="53"/>
        </w:numPr>
        <w:spacing w:after="45" w:line="259" w:lineRule="auto"/>
        <w:ind w:hanging="286"/>
        <w:rPr>
          <w:rFonts w:eastAsia="標楷體"/>
        </w:rPr>
      </w:pPr>
      <w:r w:rsidRPr="00496315">
        <w:rPr>
          <w:rFonts w:eastAsia="標楷體"/>
          <w:sz w:val="26"/>
        </w:rPr>
        <w:t>牙關緊閉：練習張口運動。</w:t>
      </w:r>
    </w:p>
    <w:p w:rsidR="003F290A" w:rsidRPr="00496315" w:rsidRDefault="003F290A" w:rsidP="00153CE3">
      <w:pPr>
        <w:widowControl/>
        <w:numPr>
          <w:ilvl w:val="0"/>
          <w:numId w:val="53"/>
        </w:numPr>
        <w:spacing w:after="45" w:line="259" w:lineRule="auto"/>
        <w:ind w:hanging="286"/>
        <w:rPr>
          <w:rFonts w:eastAsia="標楷體"/>
        </w:rPr>
      </w:pPr>
      <w:r w:rsidRPr="00496315">
        <w:rPr>
          <w:rFonts w:eastAsia="標楷體"/>
          <w:sz w:val="26"/>
        </w:rPr>
        <w:lastRenderedPageBreak/>
        <w:t>頸部僵硬：經常做頸部柔軟運動</w:t>
      </w:r>
      <w:r w:rsidR="00944E89">
        <w:rPr>
          <w:rFonts w:eastAsia="標楷體"/>
          <w:sz w:val="26"/>
          <w:szCs w:val="26"/>
        </w:rPr>
        <w:t>及手部按摩</w:t>
      </w:r>
      <w:r w:rsidRPr="00496315">
        <w:rPr>
          <w:rFonts w:eastAsia="標楷體"/>
          <w:sz w:val="26"/>
        </w:rPr>
        <w:t>。</w:t>
      </w:r>
    </w:p>
    <w:p w:rsidR="003F290A" w:rsidRPr="00496315" w:rsidRDefault="003F290A" w:rsidP="00153CE3">
      <w:pPr>
        <w:widowControl/>
        <w:numPr>
          <w:ilvl w:val="0"/>
          <w:numId w:val="53"/>
        </w:numPr>
        <w:spacing w:after="45" w:line="259" w:lineRule="auto"/>
        <w:ind w:hanging="286"/>
        <w:rPr>
          <w:rFonts w:eastAsia="標楷體"/>
        </w:rPr>
      </w:pPr>
      <w:r w:rsidRPr="00496315">
        <w:rPr>
          <w:rFonts w:eastAsia="標楷體"/>
          <w:sz w:val="26"/>
        </w:rPr>
        <w:t>中耳炎及聽力減退：定期耳鼻喉科門診追蹤。</w:t>
      </w:r>
    </w:p>
    <w:p w:rsidR="003F290A" w:rsidRPr="009E489A" w:rsidRDefault="003F290A" w:rsidP="00153CE3">
      <w:pPr>
        <w:widowControl/>
        <w:numPr>
          <w:ilvl w:val="0"/>
          <w:numId w:val="53"/>
        </w:numPr>
        <w:spacing w:after="45" w:line="259" w:lineRule="auto"/>
        <w:ind w:hanging="286"/>
        <w:rPr>
          <w:rFonts w:eastAsia="標楷體"/>
        </w:rPr>
      </w:pPr>
      <w:r w:rsidRPr="00496315">
        <w:rPr>
          <w:rFonts w:eastAsia="標楷體"/>
          <w:sz w:val="26"/>
        </w:rPr>
        <w:t>少數零星個案且較嚴重的副作用，如腦組織壞死、視神經及視網膜病變、腦幹病變、腦下垂體功能低下、永久性脊髓病變、骨頭壞死、白內障、吞嚥困難、大量出血及中風等等：定期門診追蹤，嚴重時可考慮介入處置。</w:t>
      </w:r>
    </w:p>
    <w:p w:rsidR="009E489A" w:rsidRDefault="009E489A" w:rsidP="009E489A">
      <w:pPr>
        <w:widowControl/>
        <w:spacing w:after="45" w:line="259" w:lineRule="auto"/>
        <w:ind w:left="840"/>
        <w:rPr>
          <w:rFonts w:eastAsia="標楷體"/>
          <w:sz w:val="26"/>
        </w:rPr>
      </w:pPr>
    </w:p>
    <w:p w:rsidR="009E489A" w:rsidRDefault="009E489A" w:rsidP="009E489A">
      <w:pPr>
        <w:widowControl/>
        <w:spacing w:after="45" w:line="259" w:lineRule="auto"/>
        <w:ind w:left="840"/>
        <w:rPr>
          <w:rFonts w:eastAsia="標楷體"/>
          <w:sz w:val="26"/>
        </w:rPr>
      </w:pPr>
    </w:p>
    <w:p w:rsidR="009E489A" w:rsidRDefault="009E489A" w:rsidP="009E489A">
      <w:pPr>
        <w:widowControl/>
        <w:spacing w:after="45" w:line="259" w:lineRule="auto"/>
        <w:ind w:left="840"/>
        <w:rPr>
          <w:rFonts w:eastAsia="標楷體"/>
          <w:sz w:val="26"/>
        </w:rPr>
      </w:pPr>
    </w:p>
    <w:p w:rsidR="009E489A" w:rsidRDefault="009E489A" w:rsidP="009E489A">
      <w:pPr>
        <w:widowControl/>
        <w:spacing w:after="45" w:line="259" w:lineRule="auto"/>
        <w:ind w:left="840"/>
        <w:rPr>
          <w:rFonts w:eastAsia="標楷體"/>
          <w:sz w:val="26"/>
        </w:rPr>
      </w:pPr>
    </w:p>
    <w:p w:rsidR="009E489A" w:rsidRDefault="009E489A" w:rsidP="009E489A">
      <w:pPr>
        <w:widowControl/>
        <w:spacing w:after="45" w:line="259" w:lineRule="auto"/>
        <w:ind w:left="840"/>
        <w:rPr>
          <w:rFonts w:eastAsia="標楷體"/>
          <w:sz w:val="26"/>
        </w:rPr>
      </w:pPr>
    </w:p>
    <w:p w:rsidR="009E489A" w:rsidRDefault="009E489A" w:rsidP="009E489A">
      <w:pPr>
        <w:widowControl/>
        <w:spacing w:after="45" w:line="259" w:lineRule="auto"/>
        <w:ind w:left="840"/>
        <w:rPr>
          <w:rFonts w:eastAsia="標楷體"/>
          <w:sz w:val="26"/>
        </w:rPr>
      </w:pPr>
    </w:p>
    <w:p w:rsidR="009E489A" w:rsidRDefault="009E489A" w:rsidP="009E489A">
      <w:pPr>
        <w:widowControl/>
        <w:spacing w:after="45" w:line="259" w:lineRule="auto"/>
        <w:ind w:left="840"/>
        <w:rPr>
          <w:rFonts w:eastAsia="標楷體"/>
          <w:sz w:val="26"/>
        </w:rPr>
      </w:pPr>
    </w:p>
    <w:p w:rsidR="009E489A" w:rsidRDefault="009E489A" w:rsidP="009E489A">
      <w:pPr>
        <w:widowControl/>
        <w:spacing w:after="45" w:line="259" w:lineRule="auto"/>
        <w:ind w:left="840"/>
        <w:rPr>
          <w:rFonts w:eastAsia="標楷體"/>
          <w:sz w:val="26"/>
        </w:rPr>
      </w:pPr>
    </w:p>
    <w:p w:rsidR="009E489A" w:rsidRDefault="009E489A" w:rsidP="009E489A">
      <w:pPr>
        <w:widowControl/>
        <w:spacing w:after="45" w:line="259" w:lineRule="auto"/>
        <w:ind w:left="840"/>
        <w:rPr>
          <w:rFonts w:eastAsia="標楷體"/>
          <w:sz w:val="26"/>
        </w:rPr>
      </w:pPr>
    </w:p>
    <w:p w:rsidR="009E489A" w:rsidRDefault="009E489A" w:rsidP="009E489A">
      <w:pPr>
        <w:widowControl/>
        <w:spacing w:after="45" w:line="259" w:lineRule="auto"/>
        <w:ind w:left="840"/>
        <w:rPr>
          <w:rFonts w:eastAsia="標楷體"/>
          <w:sz w:val="26"/>
        </w:rPr>
      </w:pPr>
    </w:p>
    <w:p w:rsidR="009E489A" w:rsidRDefault="009E489A" w:rsidP="009E489A">
      <w:pPr>
        <w:widowControl/>
        <w:spacing w:after="45" w:line="259" w:lineRule="auto"/>
        <w:ind w:left="840"/>
        <w:rPr>
          <w:rFonts w:eastAsia="標楷體"/>
          <w:sz w:val="26"/>
        </w:rPr>
      </w:pPr>
    </w:p>
    <w:p w:rsidR="009E489A" w:rsidRDefault="009E489A" w:rsidP="009E489A">
      <w:pPr>
        <w:widowControl/>
        <w:spacing w:after="45" w:line="259" w:lineRule="auto"/>
        <w:ind w:left="840"/>
        <w:rPr>
          <w:rFonts w:eastAsia="標楷體"/>
          <w:sz w:val="26"/>
        </w:rPr>
      </w:pPr>
    </w:p>
    <w:p w:rsidR="009E489A" w:rsidRDefault="009E489A" w:rsidP="009E489A">
      <w:pPr>
        <w:widowControl/>
        <w:spacing w:after="45" w:line="259" w:lineRule="auto"/>
        <w:ind w:left="840"/>
        <w:rPr>
          <w:rFonts w:eastAsia="標楷體"/>
          <w:sz w:val="26"/>
        </w:rPr>
      </w:pPr>
    </w:p>
    <w:p w:rsidR="009E489A" w:rsidRDefault="009E489A" w:rsidP="009E489A">
      <w:pPr>
        <w:widowControl/>
        <w:spacing w:after="45" w:line="259" w:lineRule="auto"/>
        <w:ind w:left="840"/>
        <w:rPr>
          <w:rFonts w:eastAsia="標楷體"/>
          <w:sz w:val="26"/>
        </w:rPr>
      </w:pPr>
    </w:p>
    <w:p w:rsidR="009E489A" w:rsidRPr="00496315" w:rsidRDefault="009E489A" w:rsidP="009E489A">
      <w:pPr>
        <w:widowControl/>
        <w:spacing w:after="45" w:line="259" w:lineRule="auto"/>
        <w:ind w:left="840"/>
        <w:rPr>
          <w:rFonts w:eastAsia="標楷體"/>
        </w:rPr>
      </w:pPr>
    </w:p>
    <w:p w:rsidR="003F290A" w:rsidRPr="00153CE3" w:rsidRDefault="003F290A" w:rsidP="003F290A">
      <w:pPr>
        <w:pStyle w:val="1"/>
        <w:ind w:left="-3"/>
        <w:rPr>
          <w:rFonts w:ascii="Times New Roman" w:eastAsia="標楷體" w:hAnsi="Times New Roman"/>
          <w:sz w:val="28"/>
          <w:szCs w:val="28"/>
        </w:rPr>
      </w:pPr>
      <w:r w:rsidRPr="00153CE3">
        <w:rPr>
          <w:rFonts w:ascii="Times New Roman" w:eastAsia="標楷體" w:hAnsi="Times New Roman"/>
          <w:sz w:val="28"/>
          <w:szCs w:val="28"/>
        </w:rPr>
        <w:lastRenderedPageBreak/>
        <w:t>參考文獻：</w:t>
      </w:r>
    </w:p>
    <w:p w:rsidR="00597992" w:rsidRPr="00597992" w:rsidRDefault="00597992" w:rsidP="00597992">
      <w:pPr>
        <w:pStyle w:val="ab"/>
        <w:numPr>
          <w:ilvl w:val="0"/>
          <w:numId w:val="73"/>
        </w:numPr>
        <w:spacing w:after="33"/>
        <w:ind w:leftChars="0" w:right="1464"/>
        <w:rPr>
          <w:rFonts w:eastAsia="標楷體"/>
          <w:szCs w:val="19"/>
        </w:rPr>
      </w:pPr>
      <w:r w:rsidRPr="00597992">
        <w:rPr>
          <w:rFonts w:eastAsia="標楷體"/>
          <w:kern w:val="0"/>
        </w:rPr>
        <w:t xml:space="preserve">National Comprehensive Cancer Network (NCCN) Clinical Practice Guidelines in Oncology: </w:t>
      </w:r>
      <w:r w:rsidRPr="00597992">
        <w:rPr>
          <w:rFonts w:eastAsia="標楷體"/>
          <w:kern w:val="0"/>
          <w:szCs w:val="36"/>
        </w:rPr>
        <w:t>Head and Neck cancers</w:t>
      </w:r>
      <w:r w:rsidRPr="00597992">
        <w:rPr>
          <w:shd w:val="clear" w:color="auto" w:fill="FFFFFF"/>
        </w:rPr>
        <w:t>Version: 2.2023.</w:t>
      </w:r>
      <w:r w:rsidRPr="00597992">
        <w:rPr>
          <w:rFonts w:eastAsia="標楷體"/>
        </w:rPr>
        <w:t>Available at</w:t>
      </w:r>
      <w:r w:rsidRPr="004B1E7C">
        <w:t xml:space="preserve"> https://www.nccn.org/professionals/physician_gls/pdf/head-and-neck.pdf. </w:t>
      </w:r>
      <w:r w:rsidRPr="00597992">
        <w:rPr>
          <w:rFonts w:eastAsia="標楷體"/>
        </w:rPr>
        <w:t xml:space="preserve">Accessed </w:t>
      </w:r>
      <w:r w:rsidRPr="00597992">
        <w:rPr>
          <w:rFonts w:eastAsia="標楷體" w:hint="eastAsia"/>
        </w:rPr>
        <w:t>June 7</w:t>
      </w:r>
      <w:r w:rsidRPr="00597992">
        <w:rPr>
          <w:rFonts w:eastAsia="標楷體"/>
        </w:rPr>
        <w:t>, 2023.</w:t>
      </w:r>
    </w:p>
    <w:p w:rsidR="003F290A" w:rsidRDefault="003F290A" w:rsidP="00267D79">
      <w:pPr>
        <w:spacing w:after="33"/>
        <w:ind w:leftChars="-5" w:left="468" w:right="1464" w:hangingChars="200" w:hanging="480"/>
        <w:rPr>
          <w:rFonts w:eastAsia="標楷體"/>
        </w:rPr>
      </w:pPr>
      <w:r w:rsidRPr="00496315">
        <w:rPr>
          <w:rFonts w:eastAsia="標楷體"/>
        </w:rPr>
        <w:t>2.</w:t>
      </w:r>
      <w:r w:rsidRPr="00496315">
        <w:rPr>
          <w:rFonts w:eastAsia="標楷體"/>
        </w:rPr>
        <w:tab/>
        <w:t>CTCAE 4.03. Common Terminology Criteria for.Adverse Events (CTCAE). Version 4.0. Published</w:t>
      </w:r>
      <w:r w:rsidRPr="00496315">
        <w:rPr>
          <w:rFonts w:eastAsia="標楷體"/>
        </w:rPr>
        <w:t>：</w:t>
      </w:r>
      <w:r w:rsidRPr="00496315">
        <w:rPr>
          <w:rFonts w:eastAsia="標楷體"/>
        </w:rPr>
        <w:t>May 28,2009 (v4.03</w:t>
      </w:r>
      <w:r w:rsidRPr="00496315">
        <w:rPr>
          <w:rFonts w:eastAsia="標楷體"/>
        </w:rPr>
        <w:t>：</w:t>
      </w:r>
      <w:r w:rsidR="006F00DA">
        <w:rPr>
          <w:rFonts w:eastAsia="標楷體"/>
        </w:rPr>
        <w:t>June</w:t>
      </w:r>
      <w:r w:rsidR="006F00DA">
        <w:rPr>
          <w:rFonts w:eastAsia="標楷體" w:hint="eastAsia"/>
        </w:rPr>
        <w:t xml:space="preserve"> 1</w:t>
      </w:r>
      <w:r w:rsidRPr="00496315">
        <w:rPr>
          <w:rFonts w:eastAsia="標楷體"/>
        </w:rPr>
        <w:t xml:space="preserve">4,2010). </w:t>
      </w:r>
    </w:p>
    <w:p w:rsidR="00267D79" w:rsidRPr="00D61540" w:rsidRDefault="00267D79" w:rsidP="00267D79">
      <w:pPr>
        <w:numPr>
          <w:ilvl w:val="0"/>
          <w:numId w:val="54"/>
        </w:numPr>
        <w:autoSpaceDE w:val="0"/>
        <w:autoSpaceDN w:val="0"/>
        <w:adjustRightInd w:val="0"/>
        <w:ind w:hanging="480"/>
        <w:jc w:val="distribute"/>
        <w:rPr>
          <w:rFonts w:eastAsia="標楷體"/>
          <w:kern w:val="0"/>
          <w:szCs w:val="24"/>
        </w:rPr>
      </w:pPr>
      <w:r w:rsidRPr="00D61540">
        <w:rPr>
          <w:rFonts w:eastAsia="標楷體"/>
          <w:kern w:val="0"/>
          <w:szCs w:val="24"/>
        </w:rPr>
        <w:t xml:space="preserve">Smith A, Danielle E, Adel E, et al. Determining </w:t>
      </w:r>
      <w:r>
        <w:rPr>
          <w:rFonts w:eastAsia="標楷體" w:hint="eastAsia"/>
          <w:kern w:val="0"/>
          <w:szCs w:val="24"/>
        </w:rPr>
        <w:t>o</w:t>
      </w:r>
      <w:r w:rsidRPr="00D61540">
        <w:rPr>
          <w:rFonts w:eastAsia="標楷體"/>
          <w:kern w:val="0"/>
          <w:szCs w:val="24"/>
        </w:rPr>
        <w:t xml:space="preserve">ptimal </w:t>
      </w:r>
      <w:r>
        <w:rPr>
          <w:rFonts w:eastAsia="標楷體" w:hint="eastAsia"/>
          <w:kern w:val="0"/>
          <w:szCs w:val="24"/>
        </w:rPr>
        <w:t>c</w:t>
      </w:r>
      <w:r w:rsidRPr="00D61540">
        <w:rPr>
          <w:rFonts w:eastAsia="標楷體"/>
          <w:kern w:val="0"/>
          <w:szCs w:val="24"/>
        </w:rPr>
        <w:t xml:space="preserve">linical </w:t>
      </w:r>
      <w:r>
        <w:rPr>
          <w:rFonts w:eastAsia="標楷體" w:hint="eastAsia"/>
          <w:kern w:val="0"/>
          <w:szCs w:val="24"/>
        </w:rPr>
        <w:t>t</w:t>
      </w:r>
      <w:r w:rsidRPr="00D61540">
        <w:rPr>
          <w:rFonts w:eastAsia="標楷體"/>
          <w:kern w:val="0"/>
          <w:szCs w:val="24"/>
        </w:rPr>
        <w:t xml:space="preserve">arget </w:t>
      </w:r>
      <w:r>
        <w:rPr>
          <w:rFonts w:eastAsia="標楷體" w:hint="eastAsia"/>
          <w:kern w:val="0"/>
          <w:szCs w:val="24"/>
        </w:rPr>
        <w:t>v</w:t>
      </w:r>
      <w:r w:rsidRPr="00D61540">
        <w:rPr>
          <w:rFonts w:eastAsia="標楷體"/>
          <w:kern w:val="0"/>
          <w:szCs w:val="24"/>
        </w:rPr>
        <w:t xml:space="preserve">olume </w:t>
      </w:r>
      <w:r>
        <w:rPr>
          <w:rFonts w:eastAsia="標楷體" w:hint="eastAsia"/>
          <w:kern w:val="0"/>
          <w:szCs w:val="24"/>
        </w:rPr>
        <w:t>m</w:t>
      </w:r>
      <w:r w:rsidRPr="00D61540">
        <w:rPr>
          <w:rFonts w:eastAsia="標楷體"/>
          <w:kern w:val="0"/>
          <w:szCs w:val="24"/>
        </w:rPr>
        <w:t xml:space="preserve">argins in head and </w:t>
      </w:r>
      <w:r>
        <w:rPr>
          <w:rFonts w:eastAsia="標楷體" w:hint="eastAsia"/>
          <w:kern w:val="0"/>
          <w:szCs w:val="24"/>
        </w:rPr>
        <w:t>n</w:t>
      </w:r>
      <w:r w:rsidRPr="00D61540">
        <w:rPr>
          <w:rFonts w:eastAsia="標楷體"/>
          <w:kern w:val="0"/>
          <w:szCs w:val="24"/>
        </w:rPr>
        <w:t xml:space="preserve">eck </w:t>
      </w:r>
      <w:r>
        <w:rPr>
          <w:rFonts w:eastAsia="標楷體" w:hint="eastAsia"/>
          <w:kern w:val="0"/>
          <w:szCs w:val="24"/>
        </w:rPr>
        <w:t>c</w:t>
      </w:r>
      <w:r w:rsidRPr="00D61540">
        <w:rPr>
          <w:rFonts w:eastAsia="標楷體"/>
          <w:kern w:val="0"/>
          <w:szCs w:val="24"/>
        </w:rPr>
        <w:t>ancer</w:t>
      </w:r>
      <w:r>
        <w:rPr>
          <w:rFonts w:eastAsia="標楷體" w:hint="eastAsia"/>
          <w:kern w:val="0"/>
          <w:szCs w:val="24"/>
        </w:rPr>
        <w:t xml:space="preserve"> b</w:t>
      </w:r>
      <w:r w:rsidRPr="00D61540">
        <w:rPr>
          <w:rFonts w:eastAsia="標楷體"/>
          <w:kern w:val="0"/>
          <w:szCs w:val="24"/>
        </w:rPr>
        <w:t xml:space="preserve">ased on </w:t>
      </w:r>
      <w:r>
        <w:rPr>
          <w:rFonts w:eastAsia="標楷體" w:hint="eastAsia"/>
          <w:kern w:val="0"/>
          <w:szCs w:val="24"/>
        </w:rPr>
        <w:t>m</w:t>
      </w:r>
      <w:r w:rsidRPr="00D61540">
        <w:rPr>
          <w:rFonts w:eastAsia="標楷體"/>
          <w:kern w:val="0"/>
          <w:szCs w:val="24"/>
        </w:rPr>
        <w:t xml:space="preserve">icroscopic </w:t>
      </w:r>
    </w:p>
    <w:p w:rsidR="00267D79" w:rsidRPr="00D61540" w:rsidRDefault="00267D79" w:rsidP="00267D79">
      <w:pPr>
        <w:autoSpaceDE w:val="0"/>
        <w:autoSpaceDN w:val="0"/>
        <w:adjustRightInd w:val="0"/>
        <w:ind w:left="480"/>
        <w:rPr>
          <w:rFonts w:eastAsia="標楷體"/>
          <w:kern w:val="0"/>
          <w:szCs w:val="24"/>
        </w:rPr>
      </w:pPr>
      <w:r w:rsidRPr="00D61540">
        <w:rPr>
          <w:rFonts w:eastAsia="標楷體"/>
          <w:kern w:val="0"/>
          <w:szCs w:val="24"/>
        </w:rPr>
        <w:t>E</w:t>
      </w:r>
      <w:r>
        <w:rPr>
          <w:rFonts w:eastAsia="標楷體" w:hint="eastAsia"/>
          <w:kern w:val="0"/>
          <w:szCs w:val="24"/>
        </w:rPr>
        <w:t>e</w:t>
      </w:r>
      <w:r w:rsidRPr="00D61540">
        <w:rPr>
          <w:rFonts w:eastAsia="標楷體"/>
          <w:kern w:val="0"/>
          <w:szCs w:val="24"/>
        </w:rPr>
        <w:t>xtracapsular</w:t>
      </w:r>
      <w:r>
        <w:rPr>
          <w:rFonts w:eastAsia="標楷體" w:hint="eastAsia"/>
          <w:kern w:val="0"/>
          <w:szCs w:val="24"/>
        </w:rPr>
        <w:t>e</w:t>
      </w:r>
      <w:r w:rsidRPr="00D61540">
        <w:rPr>
          <w:rFonts w:eastAsia="標楷體"/>
          <w:kern w:val="0"/>
          <w:szCs w:val="24"/>
        </w:rPr>
        <w:t xml:space="preserve">xtension of </w:t>
      </w:r>
      <w:r>
        <w:rPr>
          <w:rFonts w:eastAsia="標楷體" w:hint="eastAsia"/>
          <w:kern w:val="0"/>
          <w:szCs w:val="24"/>
        </w:rPr>
        <w:t>m</w:t>
      </w:r>
      <w:r w:rsidRPr="00D61540">
        <w:rPr>
          <w:rFonts w:eastAsia="標楷體"/>
          <w:kern w:val="0"/>
          <w:szCs w:val="24"/>
        </w:rPr>
        <w:t xml:space="preserve">etastatic </w:t>
      </w:r>
      <w:r>
        <w:rPr>
          <w:rFonts w:eastAsia="標楷體" w:hint="eastAsia"/>
          <w:kern w:val="0"/>
          <w:szCs w:val="24"/>
        </w:rPr>
        <w:t>n</w:t>
      </w:r>
      <w:r w:rsidRPr="00D61540">
        <w:rPr>
          <w:rFonts w:eastAsia="標楷體"/>
          <w:kern w:val="0"/>
          <w:szCs w:val="24"/>
        </w:rPr>
        <w:t xml:space="preserve">eck </w:t>
      </w:r>
      <w:r>
        <w:rPr>
          <w:rFonts w:eastAsia="標楷體" w:hint="eastAsia"/>
          <w:kern w:val="0"/>
          <w:szCs w:val="24"/>
        </w:rPr>
        <w:t>n</w:t>
      </w:r>
      <w:r w:rsidRPr="00D61540">
        <w:rPr>
          <w:rFonts w:eastAsia="標楷體"/>
          <w:kern w:val="0"/>
          <w:szCs w:val="24"/>
        </w:rPr>
        <w:t>odes.Int J RadiatOncolBiolPhys</w:t>
      </w:r>
      <w:r w:rsidR="00444FD5">
        <w:rPr>
          <w:rFonts w:eastAsia="標楷體" w:hint="eastAsia"/>
          <w:kern w:val="0"/>
          <w:szCs w:val="24"/>
        </w:rPr>
        <w:t>.</w:t>
      </w:r>
      <w:r w:rsidRPr="00D61540">
        <w:rPr>
          <w:rFonts w:eastAsia="標楷體"/>
          <w:kern w:val="0"/>
          <w:szCs w:val="24"/>
        </w:rPr>
        <w:t xml:space="preserve"> 2006;64(3):678-683.</w:t>
      </w:r>
    </w:p>
    <w:p w:rsidR="00267D79" w:rsidRPr="002B1E52" w:rsidRDefault="00267D79" w:rsidP="00267D79">
      <w:pPr>
        <w:numPr>
          <w:ilvl w:val="0"/>
          <w:numId w:val="54"/>
        </w:numPr>
        <w:autoSpaceDE w:val="0"/>
        <w:autoSpaceDN w:val="0"/>
        <w:adjustRightInd w:val="0"/>
        <w:ind w:hanging="480"/>
        <w:jc w:val="distribute"/>
        <w:rPr>
          <w:rFonts w:eastAsia="標楷體"/>
          <w:kern w:val="0"/>
          <w:szCs w:val="24"/>
        </w:rPr>
      </w:pPr>
      <w:r>
        <w:rPr>
          <w:rFonts w:eastAsia="標楷體"/>
        </w:rPr>
        <w:t>C</w:t>
      </w:r>
      <w:r>
        <w:rPr>
          <w:rFonts w:eastAsia="標楷體" w:hint="eastAsia"/>
        </w:rPr>
        <w:t>hao KS</w:t>
      </w:r>
      <w:r w:rsidRPr="00496315">
        <w:rPr>
          <w:rFonts w:eastAsia="標楷體"/>
        </w:rPr>
        <w:t>,</w:t>
      </w:r>
      <w:r>
        <w:rPr>
          <w:rFonts w:eastAsia="標楷體" w:hint="eastAsia"/>
        </w:rPr>
        <w:t>Wippold FJ, Ozyigit G, et al.</w:t>
      </w:r>
      <w:r w:rsidRPr="00496315">
        <w:rPr>
          <w:rFonts w:eastAsia="標楷體"/>
        </w:rPr>
        <w:t xml:space="preserve"> Determination and </w:t>
      </w:r>
      <w:r>
        <w:rPr>
          <w:rFonts w:eastAsia="標楷體" w:hint="eastAsia"/>
        </w:rPr>
        <w:t>d</w:t>
      </w:r>
      <w:r w:rsidRPr="00496315">
        <w:rPr>
          <w:rFonts w:eastAsia="標楷體"/>
        </w:rPr>
        <w:t xml:space="preserve">elineation of </w:t>
      </w:r>
      <w:r>
        <w:rPr>
          <w:rFonts w:eastAsia="標楷體" w:hint="eastAsia"/>
        </w:rPr>
        <w:t>n</w:t>
      </w:r>
      <w:r w:rsidRPr="00496315">
        <w:rPr>
          <w:rFonts w:eastAsia="標楷體"/>
        </w:rPr>
        <w:t xml:space="preserve">odal </w:t>
      </w:r>
      <w:r>
        <w:rPr>
          <w:rFonts w:eastAsia="標楷體" w:hint="eastAsia"/>
        </w:rPr>
        <w:t>t</w:t>
      </w:r>
      <w:r w:rsidRPr="00496315">
        <w:rPr>
          <w:rFonts w:eastAsia="標楷體"/>
        </w:rPr>
        <w:t xml:space="preserve">arget </w:t>
      </w:r>
      <w:r>
        <w:rPr>
          <w:rFonts w:eastAsia="標楷體" w:hint="eastAsia"/>
        </w:rPr>
        <w:t>v</w:t>
      </w:r>
      <w:r w:rsidRPr="00496315">
        <w:rPr>
          <w:rFonts w:eastAsia="標楷體"/>
        </w:rPr>
        <w:t xml:space="preserve">olumes for </w:t>
      </w:r>
      <w:r>
        <w:rPr>
          <w:rFonts w:eastAsia="標楷體" w:hint="eastAsia"/>
        </w:rPr>
        <w:t>h</w:t>
      </w:r>
      <w:r w:rsidRPr="00496315">
        <w:rPr>
          <w:rFonts w:eastAsia="標楷體"/>
        </w:rPr>
        <w:t>ead and</w:t>
      </w:r>
      <w:r>
        <w:rPr>
          <w:rFonts w:eastAsia="標楷體" w:hint="eastAsia"/>
        </w:rPr>
        <w:t xml:space="preserve"> n</w:t>
      </w:r>
      <w:r w:rsidRPr="00496315">
        <w:rPr>
          <w:rFonts w:eastAsia="標楷體"/>
        </w:rPr>
        <w:t xml:space="preserve">eck </w:t>
      </w:r>
      <w:r>
        <w:rPr>
          <w:rFonts w:eastAsia="標楷體" w:hint="eastAsia"/>
        </w:rPr>
        <w:t>c</w:t>
      </w:r>
      <w:r w:rsidRPr="00496315">
        <w:rPr>
          <w:rFonts w:eastAsia="標楷體"/>
        </w:rPr>
        <w:t xml:space="preserve">ancer </w:t>
      </w:r>
      <w:r>
        <w:rPr>
          <w:rFonts w:eastAsia="標楷體" w:hint="eastAsia"/>
        </w:rPr>
        <w:t>b</w:t>
      </w:r>
      <w:r w:rsidRPr="00496315">
        <w:rPr>
          <w:rFonts w:eastAsia="標楷體"/>
        </w:rPr>
        <w:t xml:space="preserve">ased on </w:t>
      </w:r>
      <w:r>
        <w:rPr>
          <w:rFonts w:eastAsia="標楷體" w:hint="eastAsia"/>
        </w:rPr>
        <w:t>p</w:t>
      </w:r>
      <w:r w:rsidRPr="00496315">
        <w:rPr>
          <w:rFonts w:eastAsia="標楷體"/>
        </w:rPr>
        <w:t xml:space="preserve">atterns of </w:t>
      </w:r>
      <w:r>
        <w:rPr>
          <w:rFonts w:eastAsia="標楷體" w:hint="eastAsia"/>
        </w:rPr>
        <w:t>f</w:t>
      </w:r>
      <w:r w:rsidRPr="00496315">
        <w:rPr>
          <w:rFonts w:eastAsia="標楷體"/>
        </w:rPr>
        <w:t xml:space="preserve">ailure in </w:t>
      </w:r>
      <w:r>
        <w:rPr>
          <w:rFonts w:eastAsia="標楷體" w:hint="eastAsia"/>
        </w:rPr>
        <w:t>p</w:t>
      </w:r>
      <w:r w:rsidRPr="00496315">
        <w:rPr>
          <w:rFonts w:eastAsia="標楷體"/>
        </w:rPr>
        <w:t xml:space="preserve">atients </w:t>
      </w:r>
      <w:r>
        <w:rPr>
          <w:rFonts w:eastAsia="標楷體" w:hint="eastAsia"/>
        </w:rPr>
        <w:t>r</w:t>
      </w:r>
      <w:r w:rsidRPr="00496315">
        <w:rPr>
          <w:rFonts w:eastAsia="標楷體"/>
        </w:rPr>
        <w:t xml:space="preserve">eceiving </w:t>
      </w:r>
      <w:r>
        <w:rPr>
          <w:rFonts w:eastAsia="標楷體" w:hint="eastAsia"/>
        </w:rPr>
        <w:t>d</w:t>
      </w:r>
      <w:r w:rsidRPr="00496315">
        <w:rPr>
          <w:rFonts w:eastAsia="標楷體"/>
        </w:rPr>
        <w:t xml:space="preserve">efinitive and </w:t>
      </w:r>
      <w:r>
        <w:rPr>
          <w:rFonts w:eastAsia="標楷體" w:hint="eastAsia"/>
        </w:rPr>
        <w:t>p</w:t>
      </w:r>
      <w:r w:rsidRPr="00496315">
        <w:rPr>
          <w:rFonts w:eastAsia="標楷體"/>
        </w:rPr>
        <w:t>ostoperative IMRT. Int J RadiatOncolBiolPhys 2002</w:t>
      </w:r>
      <w:r w:rsidRPr="00496315">
        <w:rPr>
          <w:rFonts w:eastAsia="標楷體"/>
        </w:rPr>
        <w:t>；</w:t>
      </w:r>
      <w:r w:rsidRPr="00496315">
        <w:rPr>
          <w:rFonts w:eastAsia="標楷體"/>
        </w:rPr>
        <w:t>53(5)</w:t>
      </w:r>
      <w:r w:rsidRPr="00496315">
        <w:rPr>
          <w:rFonts w:eastAsia="標楷體"/>
        </w:rPr>
        <w:t>：</w:t>
      </w:r>
      <w:r w:rsidRPr="00496315">
        <w:rPr>
          <w:rFonts w:eastAsia="標楷體"/>
        </w:rPr>
        <w:t>1174-84.</w:t>
      </w:r>
    </w:p>
    <w:p w:rsidR="003F290A" w:rsidRDefault="003F290A" w:rsidP="00153CE3">
      <w:pPr>
        <w:widowControl/>
        <w:numPr>
          <w:ilvl w:val="0"/>
          <w:numId w:val="54"/>
        </w:numPr>
        <w:spacing w:after="12" w:line="248" w:lineRule="auto"/>
        <w:ind w:hanging="482"/>
        <w:rPr>
          <w:rFonts w:eastAsia="標楷體"/>
        </w:rPr>
      </w:pPr>
      <w:r w:rsidRPr="00496315">
        <w:rPr>
          <w:rFonts w:eastAsia="標楷體"/>
        </w:rPr>
        <w:t>Lee NY,deArrudaFF,PuriDR,et al. A comparison of intensity-modulated radiation therapy and concomitant boost radiotherapy in the setting of concurrent chemotherapy for locally advanced oropharyngeal carcinoma. Int J RadiatOncolBiolPhys</w:t>
      </w:r>
      <w:r w:rsidR="0074502D">
        <w:rPr>
          <w:rFonts w:eastAsia="標楷體" w:hint="eastAsia"/>
        </w:rPr>
        <w:t>.</w:t>
      </w:r>
      <w:r w:rsidRPr="00496315">
        <w:rPr>
          <w:rFonts w:eastAsia="標楷體"/>
        </w:rPr>
        <w:t xml:space="preserve"> 2006</w:t>
      </w:r>
      <w:r w:rsidRPr="00496315">
        <w:rPr>
          <w:rFonts w:eastAsia="標楷體"/>
        </w:rPr>
        <w:t>；</w:t>
      </w:r>
      <w:r w:rsidRPr="00496315">
        <w:rPr>
          <w:rFonts w:eastAsia="標楷體"/>
        </w:rPr>
        <w:t>66(4)</w:t>
      </w:r>
      <w:r w:rsidRPr="00496315">
        <w:rPr>
          <w:rFonts w:eastAsia="標楷體"/>
        </w:rPr>
        <w:t>：</w:t>
      </w:r>
      <w:r w:rsidRPr="00496315">
        <w:rPr>
          <w:rFonts w:eastAsia="標楷體"/>
        </w:rPr>
        <w:t xml:space="preserve">966-74. </w:t>
      </w:r>
    </w:p>
    <w:p w:rsidR="00597992" w:rsidRPr="00597992" w:rsidRDefault="000C77C1" w:rsidP="00153CE3">
      <w:pPr>
        <w:widowControl/>
        <w:numPr>
          <w:ilvl w:val="0"/>
          <w:numId w:val="54"/>
        </w:numPr>
        <w:spacing w:after="12" w:line="248" w:lineRule="auto"/>
        <w:ind w:hanging="482"/>
        <w:rPr>
          <w:rFonts w:eastAsia="標楷體"/>
        </w:rPr>
      </w:pPr>
      <w:hyperlink r:id="rId8" w:anchor="!/search/Anderson%20Justin%20D./%7B%22type%22:%22author%22%7D" w:history="1">
        <w:r w:rsidR="00597992" w:rsidRPr="004B1E7C">
          <w:rPr>
            <w:kern w:val="0"/>
            <w:szCs w:val="24"/>
          </w:rPr>
          <w:t>Anderson </w:t>
        </w:r>
        <w:r w:rsidR="00597992">
          <w:rPr>
            <w:rFonts w:hint="eastAsia"/>
            <w:kern w:val="0"/>
            <w:szCs w:val="24"/>
          </w:rPr>
          <w:t>J</w:t>
        </w:r>
        <w:r w:rsidR="00597992" w:rsidRPr="004B1E7C">
          <w:rPr>
            <w:kern w:val="0"/>
            <w:szCs w:val="24"/>
          </w:rPr>
          <w:t>D</w:t>
        </w:r>
      </w:hyperlink>
      <w:r w:rsidR="00597992" w:rsidRPr="004B1E7C">
        <w:rPr>
          <w:kern w:val="0"/>
          <w:szCs w:val="24"/>
        </w:rPr>
        <w:t>,</w:t>
      </w:r>
      <w:hyperlink r:id="rId9" w:anchor="!/search/DeWees%20Todd%20A./%7B%22type%22:%22author%22%7D" w:history="1">
        <w:r w:rsidR="00597992" w:rsidRPr="004B1E7C">
          <w:rPr>
            <w:kern w:val="0"/>
            <w:szCs w:val="24"/>
          </w:rPr>
          <w:t xml:space="preserve"> DeWees </w:t>
        </w:r>
        <w:r w:rsidR="00597992">
          <w:rPr>
            <w:rFonts w:hint="eastAsia"/>
            <w:kern w:val="0"/>
            <w:szCs w:val="24"/>
          </w:rPr>
          <w:t>TA</w:t>
        </w:r>
      </w:hyperlink>
      <w:r w:rsidR="00597992" w:rsidRPr="004B1E7C">
        <w:rPr>
          <w:kern w:val="0"/>
          <w:szCs w:val="24"/>
        </w:rPr>
        <w:t>, </w:t>
      </w:r>
      <w:hyperlink r:id="rId10" w:anchor="!/search/Ma%20Daniel%20J./%7B%22type%22:%22author%22%7D" w:history="1">
        <w:r w:rsidR="00597992" w:rsidRPr="004B1E7C">
          <w:rPr>
            <w:kern w:val="0"/>
            <w:szCs w:val="24"/>
          </w:rPr>
          <w:t>Ma </w:t>
        </w:r>
        <w:r w:rsidR="00597992">
          <w:rPr>
            <w:rFonts w:hint="eastAsia"/>
            <w:kern w:val="0"/>
            <w:szCs w:val="24"/>
          </w:rPr>
          <w:t>DJ</w:t>
        </w:r>
      </w:hyperlink>
      <w:r w:rsidR="00597992" w:rsidRPr="004B1E7C">
        <w:rPr>
          <w:kern w:val="0"/>
          <w:szCs w:val="24"/>
        </w:rPr>
        <w:t xml:space="preserve">,et al. </w:t>
      </w:r>
      <w:r w:rsidR="00597992" w:rsidRPr="004B1E7C">
        <w:rPr>
          <w:szCs w:val="24"/>
        </w:rPr>
        <w:t>A Prospective Study of Mucosal Sparing Radiation Therapy in Resected Oropharyngeal Cancer Patients</w:t>
      </w:r>
      <w:r w:rsidR="00597992" w:rsidRPr="004B1E7C">
        <w:rPr>
          <w:rFonts w:hint="eastAsia"/>
          <w:szCs w:val="24"/>
        </w:rPr>
        <w:t>.</w:t>
      </w:r>
      <w:r w:rsidR="00597992" w:rsidRPr="004B1E7C">
        <w:rPr>
          <w:szCs w:val="24"/>
        </w:rPr>
        <w:t> </w:t>
      </w:r>
      <w:r w:rsidR="00597992" w:rsidRPr="00F804E5">
        <w:rPr>
          <w:kern w:val="0"/>
          <w:szCs w:val="24"/>
        </w:rPr>
        <w:t xml:space="preserve">Int J RadiatOncolBiol Phys. </w:t>
      </w:r>
      <w:r w:rsidR="00597992" w:rsidRPr="004B1E7C">
        <w:rPr>
          <w:kern w:val="0"/>
          <w:szCs w:val="24"/>
        </w:rPr>
        <w:t>2023</w:t>
      </w:r>
      <w:r w:rsidR="00597992">
        <w:rPr>
          <w:rFonts w:hint="eastAsia"/>
          <w:kern w:val="0"/>
          <w:szCs w:val="24"/>
        </w:rPr>
        <w:t>;115</w:t>
      </w:r>
      <w:r w:rsidR="00597992" w:rsidRPr="004B1E7C">
        <w:rPr>
          <w:kern w:val="0"/>
          <w:szCs w:val="24"/>
        </w:rPr>
        <w:t>, 192-201.</w:t>
      </w:r>
    </w:p>
    <w:p w:rsidR="00597992" w:rsidRPr="00597992" w:rsidRDefault="00597992" w:rsidP="00153CE3">
      <w:pPr>
        <w:widowControl/>
        <w:numPr>
          <w:ilvl w:val="0"/>
          <w:numId w:val="54"/>
        </w:numPr>
        <w:spacing w:after="12" w:line="248" w:lineRule="auto"/>
        <w:ind w:hanging="482"/>
        <w:rPr>
          <w:rFonts w:eastAsia="標楷體"/>
        </w:rPr>
      </w:pPr>
      <w:r w:rsidRPr="004B1E7C">
        <w:rPr>
          <w:szCs w:val="24"/>
        </w:rPr>
        <w:t>Ward</w:t>
      </w:r>
      <w:r>
        <w:rPr>
          <w:rFonts w:hint="eastAsia"/>
          <w:szCs w:val="24"/>
        </w:rPr>
        <w:t xml:space="preserve"> MC</w:t>
      </w:r>
      <w:r>
        <w:rPr>
          <w:szCs w:val="24"/>
        </w:rPr>
        <w:t xml:space="preserve">, </w:t>
      </w:r>
      <w:r w:rsidRPr="004B1E7C">
        <w:rPr>
          <w:szCs w:val="24"/>
        </w:rPr>
        <w:t>Koyfman</w:t>
      </w:r>
      <w:r>
        <w:rPr>
          <w:rFonts w:hint="eastAsia"/>
          <w:szCs w:val="24"/>
        </w:rPr>
        <w:t xml:space="preserve"> SA</w:t>
      </w:r>
      <w:r w:rsidRPr="004B1E7C">
        <w:rPr>
          <w:szCs w:val="24"/>
        </w:rPr>
        <w:t xml:space="preserve">, </w:t>
      </w:r>
      <w:r>
        <w:rPr>
          <w:rFonts w:hint="eastAsia"/>
          <w:szCs w:val="24"/>
        </w:rPr>
        <w:t xml:space="preserve">Bakst RL, </w:t>
      </w:r>
      <w:r w:rsidRPr="004B1E7C">
        <w:rPr>
          <w:szCs w:val="24"/>
        </w:rPr>
        <w:t xml:space="preserve">et al. </w:t>
      </w:r>
      <w:hyperlink r:id="rId11" w:history="1">
        <w:r w:rsidRPr="004B1E7C">
          <w:rPr>
            <w:rStyle w:val="js-article-title"/>
            <w:szCs w:val="24"/>
          </w:rPr>
          <w:t>Retreatment of Recurrent or Second Primary Head and Neck Cancer After Prior Radiation: Executive Summary of the American Radium Society Appropriate Use Criteria</w:t>
        </w:r>
      </w:hyperlink>
      <w:r w:rsidRPr="004B1E7C">
        <w:rPr>
          <w:szCs w:val="24"/>
        </w:rPr>
        <w:t>.</w:t>
      </w:r>
      <w:r w:rsidRPr="00F804E5">
        <w:rPr>
          <w:kern w:val="0"/>
          <w:szCs w:val="24"/>
        </w:rPr>
        <w:t xml:space="preserve">Int J RadiatOncolBiol Phys. </w:t>
      </w:r>
      <w:r w:rsidRPr="004B1E7C">
        <w:rPr>
          <w:kern w:val="0"/>
          <w:szCs w:val="24"/>
        </w:rPr>
        <w:t>2022</w:t>
      </w:r>
      <w:r>
        <w:rPr>
          <w:rFonts w:hint="eastAsia"/>
          <w:kern w:val="0"/>
          <w:szCs w:val="24"/>
        </w:rPr>
        <w:t>;113</w:t>
      </w:r>
      <w:r w:rsidRPr="004B1E7C">
        <w:rPr>
          <w:szCs w:val="24"/>
        </w:rPr>
        <w:t>,759-786.</w:t>
      </w:r>
    </w:p>
    <w:p w:rsidR="00597992" w:rsidRPr="00496315" w:rsidRDefault="00597992" w:rsidP="00153CE3">
      <w:pPr>
        <w:widowControl/>
        <w:numPr>
          <w:ilvl w:val="0"/>
          <w:numId w:val="54"/>
        </w:numPr>
        <w:spacing w:after="12" w:line="248" w:lineRule="auto"/>
        <w:ind w:hanging="482"/>
        <w:rPr>
          <w:rFonts w:eastAsia="標楷體"/>
        </w:rPr>
      </w:pPr>
      <w:r w:rsidRPr="004B1E7C">
        <w:rPr>
          <w:szCs w:val="24"/>
        </w:rPr>
        <w:t>Lu</w:t>
      </w:r>
      <w:r>
        <w:rPr>
          <w:rFonts w:hint="eastAsia"/>
          <w:szCs w:val="24"/>
        </w:rPr>
        <w:t xml:space="preserve"> DJ</w:t>
      </w:r>
      <w:r>
        <w:rPr>
          <w:szCs w:val="24"/>
        </w:rPr>
        <w:t xml:space="preserve">, </w:t>
      </w:r>
      <w:r w:rsidRPr="004B1E7C">
        <w:rPr>
          <w:szCs w:val="24"/>
        </w:rPr>
        <w:t>Luu</w:t>
      </w:r>
      <w:r>
        <w:rPr>
          <w:rFonts w:hint="eastAsia"/>
          <w:szCs w:val="24"/>
        </w:rPr>
        <w:t xml:space="preserve"> M</w:t>
      </w:r>
      <w:r>
        <w:rPr>
          <w:szCs w:val="24"/>
        </w:rPr>
        <w:t xml:space="preserve">, </w:t>
      </w:r>
      <w:r w:rsidRPr="004B1E7C">
        <w:rPr>
          <w:szCs w:val="24"/>
        </w:rPr>
        <w:t>Gay</w:t>
      </w:r>
      <w:r>
        <w:rPr>
          <w:rFonts w:hint="eastAsia"/>
          <w:szCs w:val="24"/>
        </w:rPr>
        <w:t xml:space="preserve"> C</w:t>
      </w:r>
      <w:r w:rsidRPr="004B1E7C">
        <w:rPr>
          <w:szCs w:val="24"/>
        </w:rPr>
        <w:t>, et al</w:t>
      </w:r>
      <w:r w:rsidRPr="004B1E7C">
        <w:rPr>
          <w:rFonts w:hint="eastAsia"/>
          <w:szCs w:val="24"/>
        </w:rPr>
        <w:t>.</w:t>
      </w:r>
      <w:hyperlink r:id="rId12" w:history="1">
        <w:r w:rsidRPr="004B1E7C">
          <w:rPr>
            <w:rStyle w:val="js-article-title"/>
            <w:szCs w:val="24"/>
          </w:rPr>
          <w:t>Nodal Metastasis Count and Oncologic Outcomes in Head and Neck Cancer: A Secondary Analysis of NRG/RTOG 9501, NRG/RTOG 0234, and EORTC 22931</w:t>
        </w:r>
      </w:hyperlink>
      <w:r w:rsidRPr="004B1E7C">
        <w:rPr>
          <w:szCs w:val="24"/>
        </w:rPr>
        <w:t xml:space="preserve">. </w:t>
      </w:r>
      <w:r w:rsidRPr="00F804E5">
        <w:rPr>
          <w:kern w:val="0"/>
          <w:szCs w:val="24"/>
        </w:rPr>
        <w:t xml:space="preserve">Int J RadiatOncolBiol Phys. </w:t>
      </w:r>
      <w:r w:rsidRPr="004B1E7C">
        <w:rPr>
          <w:kern w:val="0"/>
          <w:szCs w:val="24"/>
        </w:rPr>
        <w:t>2022</w:t>
      </w:r>
      <w:r>
        <w:rPr>
          <w:rFonts w:hint="eastAsia"/>
          <w:kern w:val="0"/>
          <w:szCs w:val="24"/>
        </w:rPr>
        <w:t>;113</w:t>
      </w:r>
      <w:r w:rsidRPr="004B1E7C">
        <w:rPr>
          <w:szCs w:val="24"/>
        </w:rPr>
        <w:t>,787-795.</w:t>
      </w:r>
    </w:p>
    <w:p w:rsidR="003F290A" w:rsidRPr="00496315" w:rsidRDefault="003F290A" w:rsidP="00153CE3">
      <w:pPr>
        <w:widowControl/>
        <w:numPr>
          <w:ilvl w:val="0"/>
          <w:numId w:val="54"/>
        </w:numPr>
        <w:spacing w:after="12" w:line="248" w:lineRule="auto"/>
        <w:ind w:hanging="482"/>
        <w:rPr>
          <w:rFonts w:eastAsia="標楷體"/>
        </w:rPr>
      </w:pPr>
      <w:r w:rsidRPr="00496315">
        <w:rPr>
          <w:rFonts w:eastAsia="標楷體"/>
        </w:rPr>
        <w:t>deArruda FF1,Puri DR,Zhung J, et al. Intensity-modulated radiation therapy for the treatment of oropharyngeal carcinoma</w:t>
      </w:r>
      <w:r w:rsidR="00267D79">
        <w:rPr>
          <w:rFonts w:eastAsia="標楷體" w:hint="eastAsia"/>
        </w:rPr>
        <w:t xml:space="preserve">: </w:t>
      </w:r>
      <w:r w:rsidRPr="00496315">
        <w:rPr>
          <w:rFonts w:eastAsia="標楷體"/>
        </w:rPr>
        <w:t>the Memorial Sloan-Kettering Cancer Center experience. Int J RadiatOncolBiol Phys. 2006 Feb 1</w:t>
      </w:r>
      <w:r w:rsidRPr="00496315">
        <w:rPr>
          <w:rFonts w:eastAsia="標楷體"/>
        </w:rPr>
        <w:t>；</w:t>
      </w:r>
      <w:r w:rsidRPr="00496315">
        <w:rPr>
          <w:rFonts w:eastAsia="標楷體"/>
        </w:rPr>
        <w:t>64(2)</w:t>
      </w:r>
      <w:r w:rsidRPr="00496315">
        <w:rPr>
          <w:rFonts w:eastAsia="標楷體"/>
        </w:rPr>
        <w:t>：</w:t>
      </w:r>
      <w:r w:rsidRPr="00496315">
        <w:rPr>
          <w:rFonts w:eastAsia="標楷體"/>
        </w:rPr>
        <w:t xml:space="preserve">363-73. </w:t>
      </w:r>
    </w:p>
    <w:p w:rsidR="003F290A" w:rsidRPr="00496315" w:rsidRDefault="003F290A" w:rsidP="00153CE3">
      <w:pPr>
        <w:widowControl/>
        <w:numPr>
          <w:ilvl w:val="0"/>
          <w:numId w:val="54"/>
        </w:numPr>
        <w:spacing w:after="12" w:line="248" w:lineRule="auto"/>
        <w:ind w:hanging="482"/>
        <w:rPr>
          <w:rFonts w:eastAsia="標楷體"/>
        </w:rPr>
      </w:pPr>
      <w:r w:rsidRPr="00496315">
        <w:rPr>
          <w:rFonts w:eastAsia="標楷體"/>
        </w:rPr>
        <w:lastRenderedPageBreak/>
        <w:t>Garden AS1,DongL,Morrison WH</w:t>
      </w:r>
      <w:r w:rsidR="00B07EE3">
        <w:rPr>
          <w:rFonts w:eastAsia="標楷體" w:hint="eastAsia"/>
        </w:rPr>
        <w:t>,</w:t>
      </w:r>
      <w:r w:rsidRPr="00496315">
        <w:rPr>
          <w:rFonts w:eastAsia="標楷體"/>
        </w:rPr>
        <w:t xml:space="preserve"> et al. Patterns of disease recurrence following treatment of oropharyngeal cancer with intensity modulated radiation therapy. Int J RadiatOncolBiol Phys. 2013 Mar 15</w:t>
      </w:r>
      <w:r w:rsidRPr="00496315">
        <w:rPr>
          <w:rFonts w:eastAsia="標楷體"/>
        </w:rPr>
        <w:t>；</w:t>
      </w:r>
      <w:r w:rsidRPr="00496315">
        <w:rPr>
          <w:rFonts w:eastAsia="標楷體"/>
        </w:rPr>
        <w:t>85(4)</w:t>
      </w:r>
      <w:r w:rsidRPr="00496315">
        <w:rPr>
          <w:rFonts w:eastAsia="標楷體"/>
        </w:rPr>
        <w:t>：</w:t>
      </w:r>
      <w:r w:rsidRPr="00496315">
        <w:rPr>
          <w:rFonts w:eastAsia="標楷體"/>
        </w:rPr>
        <w:t xml:space="preserve">941-7.  </w:t>
      </w:r>
    </w:p>
    <w:p w:rsidR="003F290A" w:rsidRPr="00496315" w:rsidRDefault="003F290A" w:rsidP="00153CE3">
      <w:pPr>
        <w:widowControl/>
        <w:numPr>
          <w:ilvl w:val="0"/>
          <w:numId w:val="54"/>
        </w:numPr>
        <w:spacing w:after="12" w:line="248" w:lineRule="auto"/>
        <w:ind w:hanging="482"/>
        <w:rPr>
          <w:rFonts w:eastAsia="標楷體"/>
        </w:rPr>
      </w:pPr>
      <w:r w:rsidRPr="00496315">
        <w:rPr>
          <w:rFonts w:eastAsia="標楷體"/>
        </w:rPr>
        <w:t>Daly ME1,Le QT, Maxim PG, et al. Intensity-modulated radiotherapy in the treatment of oropharyngeal cancer</w:t>
      </w:r>
      <w:r w:rsidRPr="00496315">
        <w:rPr>
          <w:rFonts w:eastAsia="標楷體"/>
        </w:rPr>
        <w:t>：</w:t>
      </w:r>
      <w:r w:rsidRPr="00496315">
        <w:rPr>
          <w:rFonts w:eastAsia="標楷體"/>
        </w:rPr>
        <w:t xml:space="preserve"> clinical outcomes and patterns of failure. Int J RadiatOncolBiol Phys. 2010 Apr</w:t>
      </w:r>
      <w:r w:rsidRPr="00496315">
        <w:rPr>
          <w:rFonts w:eastAsia="標楷體"/>
        </w:rPr>
        <w:t>；</w:t>
      </w:r>
      <w:r w:rsidRPr="00496315">
        <w:rPr>
          <w:rFonts w:eastAsia="標楷體"/>
        </w:rPr>
        <w:t>76(5)</w:t>
      </w:r>
      <w:r w:rsidRPr="00496315">
        <w:rPr>
          <w:rFonts w:eastAsia="標楷體"/>
        </w:rPr>
        <w:t>：</w:t>
      </w:r>
      <w:r w:rsidRPr="00496315">
        <w:rPr>
          <w:rFonts w:eastAsia="標楷體"/>
        </w:rPr>
        <w:t xml:space="preserve">1339-46.  </w:t>
      </w:r>
    </w:p>
    <w:p w:rsidR="003F290A" w:rsidRPr="00496315" w:rsidRDefault="003F290A" w:rsidP="00153CE3">
      <w:pPr>
        <w:widowControl/>
        <w:numPr>
          <w:ilvl w:val="0"/>
          <w:numId w:val="54"/>
        </w:numPr>
        <w:spacing w:after="12" w:line="248" w:lineRule="auto"/>
        <w:ind w:hanging="482"/>
        <w:rPr>
          <w:rFonts w:eastAsia="標楷體"/>
        </w:rPr>
      </w:pPr>
      <w:r w:rsidRPr="00496315">
        <w:rPr>
          <w:rFonts w:eastAsia="標楷體"/>
        </w:rPr>
        <w:t>Lee NY,O'MearaW,Chan K, et al. Concurrent chemotherapy and intensity modulated radiotherapy for locoregionally advanced laryngeal and hypopharyngeal cancers. Int J RadiatOncolBiolPhys</w:t>
      </w:r>
      <w:r w:rsidR="0074502D">
        <w:rPr>
          <w:rFonts w:eastAsia="標楷體" w:hint="eastAsia"/>
        </w:rPr>
        <w:t>.</w:t>
      </w:r>
      <w:r w:rsidRPr="00496315">
        <w:rPr>
          <w:rFonts w:eastAsia="標楷體"/>
        </w:rPr>
        <w:t xml:space="preserve"> 2007</w:t>
      </w:r>
      <w:r w:rsidRPr="00496315">
        <w:rPr>
          <w:rFonts w:eastAsia="標楷體"/>
        </w:rPr>
        <w:t>；</w:t>
      </w:r>
      <w:r w:rsidRPr="00496315">
        <w:rPr>
          <w:rFonts w:eastAsia="標楷體"/>
        </w:rPr>
        <w:t>69(2)</w:t>
      </w:r>
      <w:r w:rsidRPr="00496315">
        <w:rPr>
          <w:rFonts w:eastAsia="標楷體"/>
        </w:rPr>
        <w:t>：</w:t>
      </w:r>
      <w:r w:rsidRPr="00496315">
        <w:rPr>
          <w:rFonts w:eastAsia="標楷體"/>
        </w:rPr>
        <w:t xml:space="preserve">459-68. </w:t>
      </w:r>
    </w:p>
    <w:p w:rsidR="003F290A" w:rsidRPr="00496315" w:rsidRDefault="003F290A" w:rsidP="00153CE3">
      <w:pPr>
        <w:widowControl/>
        <w:numPr>
          <w:ilvl w:val="0"/>
          <w:numId w:val="54"/>
        </w:numPr>
        <w:spacing w:after="12" w:line="248" w:lineRule="auto"/>
        <w:ind w:hanging="482"/>
        <w:rPr>
          <w:rFonts w:eastAsia="標楷體"/>
        </w:rPr>
      </w:pPr>
      <w:r w:rsidRPr="00496315">
        <w:rPr>
          <w:rFonts w:eastAsia="標楷體"/>
        </w:rPr>
        <w:t>Overgaard J,HansenHS,SpechtL,et al. Five compared with six fractions per week of conventional radiotherapy of squamous-cell carcinoma of head and neck</w:t>
      </w:r>
      <w:r w:rsidRPr="00496315">
        <w:rPr>
          <w:rFonts w:eastAsia="標楷體"/>
        </w:rPr>
        <w:t>：</w:t>
      </w:r>
      <w:r w:rsidRPr="00496315">
        <w:rPr>
          <w:rFonts w:eastAsia="標楷體"/>
        </w:rPr>
        <w:t>DAHANCA 6 and 7 randomized controlled trial. Lancet</w:t>
      </w:r>
      <w:r w:rsidR="0074502D">
        <w:rPr>
          <w:rFonts w:eastAsia="標楷體" w:hint="eastAsia"/>
        </w:rPr>
        <w:t>.</w:t>
      </w:r>
      <w:r w:rsidRPr="00496315">
        <w:rPr>
          <w:rFonts w:eastAsia="標楷體"/>
        </w:rPr>
        <w:t xml:space="preserve"> 2003</w:t>
      </w:r>
      <w:r w:rsidRPr="00496315">
        <w:rPr>
          <w:rFonts w:eastAsia="標楷體"/>
        </w:rPr>
        <w:t>；</w:t>
      </w:r>
      <w:r w:rsidRPr="00496315">
        <w:rPr>
          <w:rFonts w:eastAsia="標楷體"/>
        </w:rPr>
        <w:t>362(9388)</w:t>
      </w:r>
      <w:r w:rsidRPr="00496315">
        <w:rPr>
          <w:rFonts w:eastAsia="標楷體"/>
        </w:rPr>
        <w:t>：</w:t>
      </w:r>
      <w:r w:rsidRPr="00496315">
        <w:rPr>
          <w:rFonts w:eastAsia="標楷體"/>
        </w:rPr>
        <w:t xml:space="preserve">933-40. </w:t>
      </w:r>
    </w:p>
    <w:p w:rsidR="003F290A" w:rsidRPr="00496315" w:rsidRDefault="003F290A" w:rsidP="00153CE3">
      <w:pPr>
        <w:widowControl/>
        <w:numPr>
          <w:ilvl w:val="0"/>
          <w:numId w:val="54"/>
        </w:numPr>
        <w:spacing w:after="12" w:line="248" w:lineRule="auto"/>
        <w:ind w:hanging="482"/>
        <w:rPr>
          <w:rFonts w:eastAsia="標楷體"/>
        </w:rPr>
      </w:pPr>
      <w:r w:rsidRPr="00496315">
        <w:rPr>
          <w:rFonts w:eastAsia="標楷體"/>
        </w:rPr>
        <w:t>Bernier J,CooperJS,Pajuk TF, et al. Defining risk levels in locally advanced head and neck cancers</w:t>
      </w:r>
      <w:r w:rsidRPr="00496315">
        <w:rPr>
          <w:rFonts w:eastAsia="標楷體"/>
        </w:rPr>
        <w:t>：</w:t>
      </w:r>
      <w:r w:rsidRPr="00496315">
        <w:rPr>
          <w:rFonts w:eastAsia="標楷體"/>
        </w:rPr>
        <w:t>A comparative analysis of concurrent postoperative radiation plus chemotherapy trials of the EORTC (#22931) and RTOG (#9501). Head Neck</w:t>
      </w:r>
      <w:r w:rsidR="0074502D">
        <w:rPr>
          <w:rFonts w:eastAsia="標楷體" w:hint="eastAsia"/>
        </w:rPr>
        <w:t>.</w:t>
      </w:r>
      <w:r w:rsidRPr="00496315">
        <w:rPr>
          <w:rFonts w:eastAsia="標楷體"/>
        </w:rPr>
        <w:t xml:space="preserve"> 2005</w:t>
      </w:r>
      <w:r w:rsidRPr="00496315">
        <w:rPr>
          <w:rFonts w:eastAsia="標楷體"/>
        </w:rPr>
        <w:t>；</w:t>
      </w:r>
      <w:r w:rsidRPr="00496315">
        <w:rPr>
          <w:rFonts w:eastAsia="標楷體"/>
        </w:rPr>
        <w:t>27</w:t>
      </w:r>
      <w:r w:rsidRPr="00496315">
        <w:rPr>
          <w:rFonts w:eastAsia="標楷體"/>
        </w:rPr>
        <w:t>：</w:t>
      </w:r>
      <w:r w:rsidRPr="00496315">
        <w:rPr>
          <w:rFonts w:eastAsia="標楷體"/>
        </w:rPr>
        <w:t xml:space="preserve">843-50. </w:t>
      </w:r>
    </w:p>
    <w:p w:rsidR="003F290A" w:rsidRPr="00496315" w:rsidRDefault="003F290A" w:rsidP="00153CE3">
      <w:pPr>
        <w:widowControl/>
        <w:numPr>
          <w:ilvl w:val="0"/>
          <w:numId w:val="54"/>
        </w:numPr>
        <w:spacing w:after="12" w:line="248" w:lineRule="auto"/>
        <w:ind w:hanging="482"/>
        <w:rPr>
          <w:rFonts w:eastAsia="標楷體"/>
        </w:rPr>
      </w:pPr>
      <w:r w:rsidRPr="00496315">
        <w:rPr>
          <w:rFonts w:eastAsia="標楷體"/>
        </w:rPr>
        <w:t>Adelstein</w:t>
      </w:r>
      <w:r w:rsidR="00545954">
        <w:rPr>
          <w:rFonts w:eastAsia="標楷體" w:hint="eastAsia"/>
        </w:rPr>
        <w:t>DJ</w:t>
      </w:r>
      <w:r w:rsidRPr="00496315">
        <w:rPr>
          <w:rFonts w:eastAsia="標楷體"/>
        </w:rPr>
        <w:t>,et al. An Intergroup Phase III Comparison of Standard Radiation Therapy and Two Schedules of Concurrent Chemoradiotherapy in Patients WithUnresectable Squamous Cell Head and Neck Cancer. J ClinOncol</w:t>
      </w:r>
      <w:r w:rsidR="0074502D">
        <w:rPr>
          <w:rFonts w:eastAsia="標楷體" w:hint="eastAsia"/>
        </w:rPr>
        <w:t>.</w:t>
      </w:r>
      <w:r w:rsidRPr="00496315">
        <w:rPr>
          <w:rFonts w:eastAsia="標楷體"/>
        </w:rPr>
        <w:t xml:space="preserve"> 2003 21</w:t>
      </w:r>
      <w:r w:rsidRPr="00496315">
        <w:rPr>
          <w:rFonts w:eastAsia="標楷體"/>
        </w:rPr>
        <w:t>：</w:t>
      </w:r>
      <w:r w:rsidRPr="00496315">
        <w:rPr>
          <w:rFonts w:eastAsia="標楷體"/>
        </w:rPr>
        <w:t xml:space="preserve">92-8.  </w:t>
      </w:r>
    </w:p>
    <w:p w:rsidR="003F290A" w:rsidRPr="00496315" w:rsidRDefault="003F290A" w:rsidP="00153CE3">
      <w:pPr>
        <w:widowControl/>
        <w:numPr>
          <w:ilvl w:val="0"/>
          <w:numId w:val="54"/>
        </w:numPr>
        <w:spacing w:after="12" w:line="248" w:lineRule="auto"/>
        <w:ind w:hanging="482"/>
        <w:rPr>
          <w:rFonts w:eastAsia="標楷體"/>
        </w:rPr>
      </w:pPr>
      <w:r w:rsidRPr="00496315">
        <w:rPr>
          <w:rFonts w:eastAsia="標楷體"/>
        </w:rPr>
        <w:t>GrégoireV,CocheE,Cosnard G et al. Selection and delineation of lymph node target volumes in head and neck conformal radiotherapy. Proposal for standardizing terminology and procedure based on the surgical experience. RadiotherOncol. 2000 Aug</w:t>
      </w:r>
      <w:r w:rsidRPr="00496315">
        <w:rPr>
          <w:rFonts w:eastAsia="標楷體"/>
        </w:rPr>
        <w:t>；</w:t>
      </w:r>
      <w:r w:rsidRPr="00496315">
        <w:rPr>
          <w:rFonts w:eastAsia="標楷體"/>
        </w:rPr>
        <w:t>56(2)</w:t>
      </w:r>
      <w:r w:rsidRPr="00496315">
        <w:rPr>
          <w:rFonts w:eastAsia="標楷體"/>
        </w:rPr>
        <w:t>：</w:t>
      </w:r>
      <w:r w:rsidRPr="00496315">
        <w:rPr>
          <w:rFonts w:eastAsia="標楷體"/>
        </w:rPr>
        <w:t xml:space="preserve">135-50. </w:t>
      </w:r>
    </w:p>
    <w:p w:rsidR="003F290A" w:rsidRPr="00496315" w:rsidRDefault="003F290A" w:rsidP="00153CE3">
      <w:pPr>
        <w:widowControl/>
        <w:numPr>
          <w:ilvl w:val="0"/>
          <w:numId w:val="54"/>
        </w:numPr>
        <w:spacing w:after="12" w:line="248" w:lineRule="auto"/>
        <w:ind w:hanging="482"/>
        <w:rPr>
          <w:rFonts w:eastAsia="標楷體"/>
        </w:rPr>
      </w:pPr>
      <w:r w:rsidRPr="00496315">
        <w:rPr>
          <w:rFonts w:eastAsia="標楷體"/>
        </w:rPr>
        <w:t>PignonJP,le Maître A,MaillardE,et al. Meta-analysis of chemotherapy in head and neck cancer (MACH-NC)</w:t>
      </w:r>
      <w:r w:rsidR="00267D79">
        <w:rPr>
          <w:rFonts w:eastAsia="標楷體" w:hint="eastAsia"/>
        </w:rPr>
        <w:t>:</w:t>
      </w:r>
      <w:r w:rsidRPr="00496315">
        <w:rPr>
          <w:rFonts w:eastAsia="標楷體"/>
        </w:rPr>
        <w:t xml:space="preserve"> an update on 93 randomised trials and 17,346 patients. RadiotherOncol</w:t>
      </w:r>
      <w:r w:rsidR="0074502D">
        <w:rPr>
          <w:rFonts w:eastAsia="標楷體" w:hint="eastAsia"/>
        </w:rPr>
        <w:t>.</w:t>
      </w:r>
      <w:r w:rsidRPr="00496315">
        <w:rPr>
          <w:rFonts w:eastAsia="標楷體"/>
        </w:rPr>
        <w:t xml:space="preserve"> 2009</w:t>
      </w:r>
      <w:r w:rsidRPr="00496315">
        <w:rPr>
          <w:rFonts w:eastAsia="標楷體"/>
        </w:rPr>
        <w:t>；</w:t>
      </w:r>
      <w:r w:rsidRPr="00496315">
        <w:rPr>
          <w:rFonts w:eastAsia="標楷體"/>
        </w:rPr>
        <w:t xml:space="preserve"> 92</w:t>
      </w:r>
      <w:r w:rsidRPr="00496315">
        <w:rPr>
          <w:rFonts w:eastAsia="標楷體"/>
        </w:rPr>
        <w:t>：</w:t>
      </w:r>
      <w:r w:rsidRPr="00496315">
        <w:rPr>
          <w:rFonts w:eastAsia="標楷體"/>
        </w:rPr>
        <w:t xml:space="preserve">4. </w:t>
      </w:r>
    </w:p>
    <w:p w:rsidR="003F290A" w:rsidRPr="00496315" w:rsidRDefault="003F290A" w:rsidP="00153CE3">
      <w:pPr>
        <w:widowControl/>
        <w:numPr>
          <w:ilvl w:val="0"/>
          <w:numId w:val="54"/>
        </w:numPr>
        <w:spacing w:after="12" w:line="248" w:lineRule="auto"/>
        <w:ind w:hanging="482"/>
        <w:rPr>
          <w:rFonts w:eastAsia="標楷體"/>
        </w:rPr>
      </w:pPr>
      <w:r w:rsidRPr="00496315">
        <w:rPr>
          <w:rFonts w:eastAsia="標楷體"/>
        </w:rPr>
        <w:t>Maxwell JH,FerrisRL,GoodingW,et al. Extracapsular spread in head and neck carcinoma</w:t>
      </w:r>
      <w:r w:rsidR="00267D79">
        <w:rPr>
          <w:rFonts w:eastAsia="標楷體" w:hint="eastAsia"/>
        </w:rPr>
        <w:t xml:space="preserve">: </w:t>
      </w:r>
      <w:r w:rsidRPr="00496315">
        <w:rPr>
          <w:rFonts w:eastAsia="標楷體"/>
        </w:rPr>
        <w:t>impact of site and human papillomavirus status. Cancer</w:t>
      </w:r>
      <w:r w:rsidR="0074502D">
        <w:rPr>
          <w:rFonts w:eastAsia="標楷體" w:hint="eastAsia"/>
        </w:rPr>
        <w:t>.</w:t>
      </w:r>
      <w:r w:rsidRPr="00496315">
        <w:rPr>
          <w:rFonts w:eastAsia="標楷體"/>
        </w:rPr>
        <w:t xml:space="preserve"> 2013</w:t>
      </w:r>
      <w:r w:rsidRPr="00496315">
        <w:rPr>
          <w:rFonts w:eastAsia="標楷體"/>
        </w:rPr>
        <w:t>；</w:t>
      </w:r>
      <w:r w:rsidRPr="00496315">
        <w:rPr>
          <w:rFonts w:eastAsia="標楷體"/>
        </w:rPr>
        <w:t>119</w:t>
      </w:r>
      <w:r w:rsidRPr="00496315">
        <w:rPr>
          <w:rFonts w:eastAsia="標楷體"/>
        </w:rPr>
        <w:t>：</w:t>
      </w:r>
      <w:r w:rsidRPr="00496315">
        <w:rPr>
          <w:rFonts w:eastAsia="標楷體"/>
        </w:rPr>
        <w:t xml:space="preserve">3302. </w:t>
      </w:r>
    </w:p>
    <w:p w:rsidR="003F290A" w:rsidRPr="00496315" w:rsidRDefault="003F290A" w:rsidP="00153CE3">
      <w:pPr>
        <w:widowControl/>
        <w:numPr>
          <w:ilvl w:val="0"/>
          <w:numId w:val="54"/>
        </w:numPr>
        <w:spacing w:after="12" w:line="248" w:lineRule="auto"/>
        <w:ind w:hanging="482"/>
        <w:rPr>
          <w:rFonts w:eastAsia="標楷體"/>
        </w:rPr>
      </w:pPr>
      <w:r w:rsidRPr="00496315">
        <w:rPr>
          <w:rFonts w:eastAsia="標楷體"/>
        </w:rPr>
        <w:t>Cooper JS,ZhangQ,PajakTF,et al. Long-term follow-up of the RTOG 9501/intergroup phase III trial</w:t>
      </w:r>
      <w:r w:rsidR="00267D79">
        <w:rPr>
          <w:rFonts w:eastAsia="標楷體" w:hint="eastAsia"/>
        </w:rPr>
        <w:t xml:space="preserve">: </w:t>
      </w:r>
      <w:r w:rsidRPr="00496315">
        <w:rPr>
          <w:rFonts w:eastAsia="標楷體"/>
        </w:rPr>
        <w:t xml:space="preserve"> postoperative concurrent radiation therapy and chemotherapy in high-risk squamous cell carcinoma of the head and neck. Int J RadiatOncolBiolPhys</w:t>
      </w:r>
      <w:r w:rsidR="0074502D">
        <w:rPr>
          <w:rFonts w:eastAsia="標楷體" w:hint="eastAsia"/>
        </w:rPr>
        <w:t>.</w:t>
      </w:r>
      <w:r w:rsidRPr="00496315">
        <w:rPr>
          <w:rFonts w:eastAsia="標楷體"/>
        </w:rPr>
        <w:t xml:space="preserve"> 2012</w:t>
      </w:r>
      <w:r w:rsidRPr="00496315">
        <w:rPr>
          <w:rFonts w:eastAsia="標楷體"/>
        </w:rPr>
        <w:t>；</w:t>
      </w:r>
      <w:r w:rsidRPr="00496315">
        <w:rPr>
          <w:rFonts w:eastAsia="標楷體"/>
        </w:rPr>
        <w:t>84</w:t>
      </w:r>
      <w:r w:rsidRPr="00496315">
        <w:rPr>
          <w:rFonts w:eastAsia="標楷體"/>
        </w:rPr>
        <w:t>：</w:t>
      </w:r>
      <w:r w:rsidRPr="00496315">
        <w:rPr>
          <w:rFonts w:eastAsia="標楷體"/>
        </w:rPr>
        <w:t xml:space="preserve">1198. </w:t>
      </w:r>
    </w:p>
    <w:p w:rsidR="003F290A" w:rsidRPr="00496315" w:rsidRDefault="003F290A" w:rsidP="00153CE3">
      <w:pPr>
        <w:widowControl/>
        <w:numPr>
          <w:ilvl w:val="0"/>
          <w:numId w:val="54"/>
        </w:numPr>
        <w:spacing w:after="12" w:line="248" w:lineRule="auto"/>
        <w:ind w:hanging="482"/>
        <w:rPr>
          <w:rFonts w:eastAsia="標楷體"/>
        </w:rPr>
      </w:pPr>
      <w:r w:rsidRPr="00496315">
        <w:rPr>
          <w:rFonts w:eastAsia="標楷體"/>
        </w:rPr>
        <w:t>HarariPM,HarrisJ,KiesMS,et al. Postoperative chemoradiotherapy and cetuximab for high-risk squamous cell carcinoma of the head and neck</w:t>
      </w:r>
      <w:r w:rsidR="00267D79">
        <w:rPr>
          <w:rFonts w:eastAsia="標楷體" w:hint="eastAsia"/>
        </w:rPr>
        <w:t xml:space="preserve">: </w:t>
      </w:r>
      <w:r w:rsidRPr="00496315">
        <w:rPr>
          <w:rFonts w:eastAsia="標楷體"/>
        </w:rPr>
        <w:t>Radiation Therapy Oncology Group RTOG-0234. J ClinOncol</w:t>
      </w:r>
      <w:r w:rsidR="0074502D">
        <w:rPr>
          <w:rFonts w:eastAsia="標楷體" w:hint="eastAsia"/>
        </w:rPr>
        <w:t>.</w:t>
      </w:r>
      <w:r w:rsidRPr="00496315">
        <w:rPr>
          <w:rFonts w:eastAsia="標楷體"/>
        </w:rPr>
        <w:t xml:space="preserve"> 2014</w:t>
      </w:r>
      <w:r w:rsidRPr="00496315">
        <w:rPr>
          <w:rFonts w:eastAsia="標楷體"/>
        </w:rPr>
        <w:t>；</w:t>
      </w:r>
      <w:r w:rsidRPr="00496315">
        <w:rPr>
          <w:rFonts w:eastAsia="標楷體"/>
        </w:rPr>
        <w:t>32</w:t>
      </w:r>
      <w:r w:rsidRPr="00496315">
        <w:rPr>
          <w:rFonts w:eastAsia="標楷體"/>
        </w:rPr>
        <w:t>：</w:t>
      </w:r>
      <w:r w:rsidRPr="00496315">
        <w:rPr>
          <w:rFonts w:eastAsia="標楷體"/>
        </w:rPr>
        <w:t xml:space="preserve">2486. </w:t>
      </w:r>
    </w:p>
    <w:p w:rsidR="003F290A" w:rsidRPr="00496315" w:rsidRDefault="003F290A" w:rsidP="00153CE3">
      <w:pPr>
        <w:widowControl/>
        <w:numPr>
          <w:ilvl w:val="0"/>
          <w:numId w:val="54"/>
        </w:numPr>
        <w:spacing w:after="12" w:line="248" w:lineRule="auto"/>
        <w:ind w:hanging="482"/>
        <w:rPr>
          <w:rFonts w:eastAsia="標楷體"/>
        </w:rPr>
      </w:pPr>
      <w:r w:rsidRPr="00496315">
        <w:rPr>
          <w:rFonts w:eastAsia="標楷體"/>
        </w:rPr>
        <w:lastRenderedPageBreak/>
        <w:t>AngKK,HarrisJ,Wheeler R</w:t>
      </w:r>
      <w:r w:rsidR="00B07EE3">
        <w:rPr>
          <w:rFonts w:eastAsia="標楷體" w:hint="eastAsia"/>
        </w:rPr>
        <w:t>,</w:t>
      </w:r>
      <w:r w:rsidRPr="00496315">
        <w:rPr>
          <w:rFonts w:eastAsia="標楷體"/>
        </w:rPr>
        <w:t xml:space="preserve"> et al. Human papillomavirus and survival of patients with oropharyngeal cancer. N Engl J Med. 2010 Jul 1</w:t>
      </w:r>
      <w:r w:rsidRPr="00496315">
        <w:rPr>
          <w:rFonts w:eastAsia="標楷體"/>
        </w:rPr>
        <w:t>；</w:t>
      </w:r>
      <w:r w:rsidRPr="00496315">
        <w:rPr>
          <w:rFonts w:eastAsia="標楷體"/>
        </w:rPr>
        <w:t>363(1)</w:t>
      </w:r>
      <w:r w:rsidRPr="00496315">
        <w:rPr>
          <w:rFonts w:eastAsia="標楷體"/>
        </w:rPr>
        <w:t>：</w:t>
      </w:r>
      <w:r w:rsidRPr="00496315">
        <w:rPr>
          <w:rFonts w:eastAsia="標楷體"/>
        </w:rPr>
        <w:t xml:space="preserve">24-35. </w:t>
      </w:r>
    </w:p>
    <w:p w:rsidR="003F290A" w:rsidRPr="00496315" w:rsidRDefault="003F290A" w:rsidP="00153CE3">
      <w:pPr>
        <w:widowControl/>
        <w:numPr>
          <w:ilvl w:val="0"/>
          <w:numId w:val="54"/>
        </w:numPr>
        <w:spacing w:after="49" w:line="248" w:lineRule="auto"/>
        <w:ind w:hanging="482"/>
        <w:rPr>
          <w:rFonts w:eastAsia="標楷體"/>
        </w:rPr>
      </w:pPr>
      <w:r w:rsidRPr="00496315">
        <w:rPr>
          <w:rFonts w:eastAsia="標楷體"/>
        </w:rPr>
        <w:t>MehraR,AngKK,Burtness B</w:t>
      </w:r>
      <w:r w:rsidR="00B07EE3">
        <w:rPr>
          <w:rFonts w:eastAsia="標楷體" w:hint="eastAsia"/>
        </w:rPr>
        <w:t>,</w:t>
      </w:r>
      <w:r w:rsidRPr="00496315">
        <w:rPr>
          <w:rFonts w:eastAsia="標楷體"/>
        </w:rPr>
        <w:t xml:space="preserve"> et al. Management of human papillomavirus-positive and human papillomavirus-negative head and neck cancer. SeminRadiatOncol. 2012 Jul</w:t>
      </w:r>
      <w:r w:rsidRPr="00496315">
        <w:rPr>
          <w:rFonts w:eastAsia="標楷體"/>
        </w:rPr>
        <w:t>；</w:t>
      </w:r>
      <w:r w:rsidRPr="00496315">
        <w:rPr>
          <w:rFonts w:eastAsia="標楷體"/>
        </w:rPr>
        <w:t>22(3)</w:t>
      </w:r>
      <w:r w:rsidRPr="00496315">
        <w:rPr>
          <w:rFonts w:eastAsia="標楷體"/>
        </w:rPr>
        <w:t>：</w:t>
      </w:r>
      <w:r w:rsidRPr="00496315">
        <w:rPr>
          <w:rFonts w:eastAsia="標楷體"/>
        </w:rPr>
        <w:t xml:space="preserve">194-7. </w:t>
      </w:r>
    </w:p>
    <w:p w:rsidR="003F290A" w:rsidRPr="00496315" w:rsidRDefault="003F290A" w:rsidP="00153CE3">
      <w:pPr>
        <w:widowControl/>
        <w:numPr>
          <w:ilvl w:val="0"/>
          <w:numId w:val="54"/>
        </w:numPr>
        <w:spacing w:after="12" w:line="248" w:lineRule="auto"/>
        <w:ind w:hanging="482"/>
        <w:rPr>
          <w:rFonts w:eastAsia="標楷體"/>
        </w:rPr>
      </w:pPr>
      <w:r w:rsidRPr="00496315">
        <w:rPr>
          <w:rFonts w:eastAsia="標楷體"/>
        </w:rPr>
        <w:t>Vermorken</w:t>
      </w:r>
      <w:r w:rsidR="006F5EB9">
        <w:rPr>
          <w:rFonts w:eastAsia="標楷體" w:hint="eastAsia"/>
        </w:rPr>
        <w:t>JB</w:t>
      </w:r>
      <w:r w:rsidRPr="00496315">
        <w:rPr>
          <w:rFonts w:eastAsia="標楷體"/>
        </w:rPr>
        <w:t>,Remenar</w:t>
      </w:r>
      <w:r w:rsidR="006F5EB9">
        <w:rPr>
          <w:rFonts w:eastAsia="標楷體" w:hint="eastAsia"/>
        </w:rPr>
        <w:t xml:space="preserve"> E</w:t>
      </w:r>
      <w:r w:rsidRPr="00496315">
        <w:rPr>
          <w:rFonts w:eastAsia="標楷體"/>
        </w:rPr>
        <w:t>, van Herpen</w:t>
      </w:r>
      <w:r w:rsidR="006F5EB9">
        <w:rPr>
          <w:rFonts w:eastAsia="標楷體" w:hint="eastAsia"/>
        </w:rPr>
        <w:t xml:space="preserve"> C, </w:t>
      </w:r>
      <w:r w:rsidRPr="00496315">
        <w:rPr>
          <w:rFonts w:eastAsia="標楷體"/>
        </w:rPr>
        <w:t xml:space="preserve">et al. Cisplatin,Fluorouracil,andDocetaxel in Unresectable Head and Neck Cancer. </w:t>
      </w:r>
      <w:r w:rsidR="0074502D" w:rsidRPr="00496315">
        <w:rPr>
          <w:rFonts w:eastAsia="標楷體"/>
        </w:rPr>
        <w:t>N Engl J Med</w:t>
      </w:r>
      <w:r w:rsidR="0074502D">
        <w:rPr>
          <w:rFonts w:eastAsia="標楷體" w:hint="eastAsia"/>
        </w:rPr>
        <w:t>.</w:t>
      </w:r>
      <w:r w:rsidRPr="00496315">
        <w:rPr>
          <w:rFonts w:eastAsia="標楷體"/>
        </w:rPr>
        <w:t xml:space="preserve"> 2007</w:t>
      </w:r>
      <w:r w:rsidR="00545954">
        <w:rPr>
          <w:rFonts w:eastAsia="標楷體" w:hint="eastAsia"/>
        </w:rPr>
        <w:t>;</w:t>
      </w:r>
      <w:r w:rsidRPr="00496315">
        <w:rPr>
          <w:rFonts w:eastAsia="標楷體"/>
        </w:rPr>
        <w:t>,357</w:t>
      </w:r>
      <w:r w:rsidRPr="00496315">
        <w:rPr>
          <w:rFonts w:eastAsia="標楷體"/>
        </w:rPr>
        <w:t>；</w:t>
      </w:r>
      <w:r w:rsidRPr="00496315">
        <w:rPr>
          <w:rFonts w:eastAsia="標楷體"/>
        </w:rPr>
        <w:t xml:space="preserve">17. (TAX 323) </w:t>
      </w:r>
    </w:p>
    <w:p w:rsidR="003F290A" w:rsidRPr="00496315" w:rsidRDefault="003F290A" w:rsidP="00153CE3">
      <w:pPr>
        <w:widowControl/>
        <w:numPr>
          <w:ilvl w:val="0"/>
          <w:numId w:val="54"/>
        </w:numPr>
        <w:spacing w:after="12" w:line="248" w:lineRule="auto"/>
        <w:ind w:hanging="482"/>
        <w:rPr>
          <w:rFonts w:eastAsia="標楷體"/>
        </w:rPr>
      </w:pPr>
      <w:r w:rsidRPr="00496315">
        <w:rPr>
          <w:rFonts w:eastAsia="標楷體"/>
        </w:rPr>
        <w:t>LorchJH,GoloubevaO,Haddad RI</w:t>
      </w:r>
      <w:r w:rsidR="006F5EB9">
        <w:rPr>
          <w:rFonts w:eastAsia="標楷體" w:hint="eastAsia"/>
        </w:rPr>
        <w:t>,</w:t>
      </w:r>
      <w:r w:rsidRPr="00496315">
        <w:rPr>
          <w:rFonts w:eastAsia="標楷體"/>
        </w:rPr>
        <w:t xml:space="preserve"> el at. Induction chemotherapy with cisplatin and fluorouracil alone or in combination with docetaxel in locally advanced squamous-cell cancer of the head and neck</w:t>
      </w:r>
      <w:r w:rsidRPr="00496315">
        <w:rPr>
          <w:rFonts w:eastAsia="標楷體"/>
        </w:rPr>
        <w:t>：</w:t>
      </w:r>
      <w:r w:rsidRPr="00496315">
        <w:rPr>
          <w:rFonts w:eastAsia="標楷體"/>
        </w:rPr>
        <w:t>long-term results of the TAX 324 randomised phase 3 trial.</w:t>
      </w:r>
      <w:r w:rsidR="006F5EB9">
        <w:rPr>
          <w:rFonts w:eastAsia="標楷體" w:hint="eastAsia"/>
        </w:rPr>
        <w:t xml:space="preserve"> Lancet Oncol. 2011;12:153-9.</w:t>
      </w:r>
    </w:p>
    <w:p w:rsidR="003F290A" w:rsidRPr="00496315" w:rsidRDefault="003F290A" w:rsidP="00153CE3">
      <w:pPr>
        <w:widowControl/>
        <w:numPr>
          <w:ilvl w:val="0"/>
          <w:numId w:val="54"/>
        </w:numPr>
        <w:spacing w:after="12" w:line="248" w:lineRule="auto"/>
        <w:ind w:hanging="482"/>
        <w:rPr>
          <w:rFonts w:eastAsia="標楷體"/>
        </w:rPr>
      </w:pPr>
      <w:r w:rsidRPr="00496315">
        <w:rPr>
          <w:rFonts w:eastAsia="標楷體"/>
        </w:rPr>
        <w:t>HittR,GrauJJ,López-Pousa A</w:t>
      </w:r>
      <w:r w:rsidR="006F5EB9">
        <w:rPr>
          <w:rFonts w:eastAsia="標楷體" w:hint="eastAsia"/>
        </w:rPr>
        <w:t>,</w:t>
      </w:r>
      <w:r w:rsidRPr="00496315">
        <w:rPr>
          <w:rFonts w:eastAsia="標楷體"/>
        </w:rPr>
        <w:t xml:space="preserve"> et al. A randomized phase III trial comparing induction chemotherapy followed by chemoradiotherapy versus chemoradiotherapy alone as treatment of unresectable head and neck cancer. Ann Oncol. 2014</w:t>
      </w:r>
      <w:r w:rsidRPr="00496315">
        <w:rPr>
          <w:rFonts w:eastAsia="標楷體"/>
        </w:rPr>
        <w:t>；</w:t>
      </w:r>
      <w:r w:rsidRPr="00496315">
        <w:rPr>
          <w:rFonts w:eastAsia="標楷體"/>
        </w:rPr>
        <w:t>25(1)</w:t>
      </w:r>
      <w:r w:rsidRPr="00496315">
        <w:rPr>
          <w:rFonts w:eastAsia="標楷體"/>
        </w:rPr>
        <w:t>：</w:t>
      </w:r>
      <w:r w:rsidRPr="00496315">
        <w:rPr>
          <w:rFonts w:eastAsia="標楷體"/>
        </w:rPr>
        <w:t xml:space="preserve">216-25. </w:t>
      </w:r>
    </w:p>
    <w:p w:rsidR="003F290A" w:rsidRPr="00496315" w:rsidRDefault="003F290A" w:rsidP="00153CE3">
      <w:pPr>
        <w:widowControl/>
        <w:numPr>
          <w:ilvl w:val="0"/>
          <w:numId w:val="54"/>
        </w:numPr>
        <w:spacing w:after="12" w:line="248" w:lineRule="auto"/>
        <w:ind w:hanging="482"/>
        <w:rPr>
          <w:rFonts w:eastAsia="標楷體"/>
        </w:rPr>
      </w:pPr>
      <w:r w:rsidRPr="00496315">
        <w:rPr>
          <w:rFonts w:eastAsia="標楷體"/>
        </w:rPr>
        <w:t>ForastiereAA,ZhangQ,Weber RS et al. Long-term results of RTOG 91-11</w:t>
      </w:r>
      <w:r w:rsidR="00267D79">
        <w:rPr>
          <w:rFonts w:eastAsia="標楷體" w:hint="eastAsia"/>
        </w:rPr>
        <w:t>:</w:t>
      </w:r>
      <w:r w:rsidRPr="00496315">
        <w:rPr>
          <w:rFonts w:eastAsia="標楷體"/>
        </w:rPr>
        <w:t xml:space="preserve"> a comparison of three nonsurgical treatment strategies to preserve the larynx in patients with locally advanced larynx cancer. J ClinOncol. 2013 Mar 1</w:t>
      </w:r>
      <w:r w:rsidRPr="00496315">
        <w:rPr>
          <w:rFonts w:eastAsia="標楷體"/>
        </w:rPr>
        <w:t>；</w:t>
      </w:r>
      <w:r w:rsidRPr="00496315">
        <w:rPr>
          <w:rFonts w:eastAsia="標楷體"/>
        </w:rPr>
        <w:t>31(7)</w:t>
      </w:r>
      <w:r w:rsidRPr="00496315">
        <w:rPr>
          <w:rFonts w:eastAsia="標楷體"/>
        </w:rPr>
        <w:t>：</w:t>
      </w:r>
      <w:r w:rsidRPr="00496315">
        <w:rPr>
          <w:rFonts w:eastAsia="標楷體"/>
        </w:rPr>
        <w:t xml:space="preserve">845-52. </w:t>
      </w:r>
    </w:p>
    <w:p w:rsidR="003F290A" w:rsidRPr="00496315" w:rsidRDefault="003F290A" w:rsidP="00153CE3">
      <w:pPr>
        <w:widowControl/>
        <w:numPr>
          <w:ilvl w:val="0"/>
          <w:numId w:val="54"/>
        </w:numPr>
        <w:spacing w:after="12" w:line="248" w:lineRule="auto"/>
        <w:ind w:hanging="482"/>
        <w:rPr>
          <w:rFonts w:eastAsia="標楷體"/>
        </w:rPr>
      </w:pPr>
      <w:r w:rsidRPr="00496315">
        <w:rPr>
          <w:rFonts w:eastAsia="標楷體"/>
        </w:rPr>
        <w:t>Denis F,GaraudP,Bardet E</w:t>
      </w:r>
      <w:r w:rsidR="006F5EB9">
        <w:rPr>
          <w:rFonts w:eastAsia="標楷體" w:hint="eastAsia"/>
        </w:rPr>
        <w:t>,</w:t>
      </w:r>
      <w:r w:rsidRPr="00496315">
        <w:rPr>
          <w:rFonts w:eastAsia="標楷體"/>
        </w:rPr>
        <w:t xml:space="preserve"> et al. Final results of the 94-01 French Head and Neck Oncology and Radiotherapy Group randomized trial comparing radiotherapy alone with concomitant radiochemotherapy in advanced-stage oropharynx carcinoma. J Clin</w:t>
      </w:r>
      <w:r w:rsidR="00317B2E">
        <w:rPr>
          <w:rFonts w:eastAsia="標楷體"/>
        </w:rPr>
        <w:t>Oncol. 2004</w:t>
      </w:r>
      <w:r w:rsidRPr="00496315">
        <w:rPr>
          <w:rFonts w:eastAsia="標楷體"/>
        </w:rPr>
        <w:t>；</w:t>
      </w:r>
      <w:r w:rsidRPr="00496315">
        <w:rPr>
          <w:rFonts w:eastAsia="標楷體"/>
        </w:rPr>
        <w:t>22(1)</w:t>
      </w:r>
      <w:r w:rsidRPr="00496315">
        <w:rPr>
          <w:rFonts w:eastAsia="標楷體"/>
        </w:rPr>
        <w:t>：</w:t>
      </w:r>
      <w:r w:rsidRPr="00496315">
        <w:rPr>
          <w:rFonts w:eastAsia="標楷體"/>
        </w:rPr>
        <w:t xml:space="preserve">69-76.  </w:t>
      </w:r>
    </w:p>
    <w:p w:rsidR="003F290A" w:rsidRPr="00496315" w:rsidRDefault="003F290A" w:rsidP="00153CE3">
      <w:pPr>
        <w:widowControl/>
        <w:numPr>
          <w:ilvl w:val="0"/>
          <w:numId w:val="54"/>
        </w:numPr>
        <w:spacing w:after="38" w:line="248" w:lineRule="auto"/>
        <w:ind w:hanging="482"/>
        <w:rPr>
          <w:rFonts w:eastAsia="標楷體"/>
        </w:rPr>
      </w:pPr>
      <w:r w:rsidRPr="00496315">
        <w:rPr>
          <w:rFonts w:eastAsia="標楷體"/>
        </w:rPr>
        <w:t>Haddad R,O'Neill A, Rabinowits G, et al. Induction chemotherapy followed by concurrent chemoradiotherapy (sequential chemoradiotherapy) versus concurrent chemoradiotherapy alone in locally advanced head and neck cancer (PARADIGM)</w:t>
      </w:r>
      <w:r w:rsidR="00267D79">
        <w:rPr>
          <w:rFonts w:eastAsia="標楷體" w:hint="eastAsia"/>
        </w:rPr>
        <w:t xml:space="preserve">: </w:t>
      </w:r>
      <w:r w:rsidRPr="00496315">
        <w:rPr>
          <w:rFonts w:eastAsia="標楷體"/>
        </w:rPr>
        <w:t>a randomised phase 3 trial. Lancet Oncol. 2013</w:t>
      </w:r>
      <w:r w:rsidR="00317B2E">
        <w:rPr>
          <w:rFonts w:eastAsia="標楷體" w:hint="eastAsia"/>
        </w:rPr>
        <w:t>;</w:t>
      </w:r>
      <w:r w:rsidRPr="00496315">
        <w:rPr>
          <w:rFonts w:eastAsia="標楷體"/>
        </w:rPr>
        <w:t>14(3)</w:t>
      </w:r>
      <w:r w:rsidRPr="00496315">
        <w:rPr>
          <w:rFonts w:eastAsia="標楷體"/>
        </w:rPr>
        <w:t>：</w:t>
      </w:r>
      <w:r w:rsidRPr="00496315">
        <w:rPr>
          <w:rFonts w:eastAsia="標楷體"/>
        </w:rPr>
        <w:t xml:space="preserve">257-64. </w:t>
      </w:r>
    </w:p>
    <w:p w:rsidR="003F290A" w:rsidRPr="00496315" w:rsidRDefault="003F290A" w:rsidP="00153CE3">
      <w:pPr>
        <w:widowControl/>
        <w:numPr>
          <w:ilvl w:val="0"/>
          <w:numId w:val="54"/>
        </w:numPr>
        <w:spacing w:after="12" w:line="248" w:lineRule="auto"/>
        <w:ind w:hanging="482"/>
        <w:rPr>
          <w:rFonts w:eastAsia="標楷體"/>
        </w:rPr>
      </w:pPr>
      <w:r w:rsidRPr="00496315">
        <w:rPr>
          <w:rFonts w:eastAsia="標楷體"/>
        </w:rPr>
        <w:t>GeoffroisL,MartinL,DeRaucourt D, et al. Induction Chemotherapy Followed by Cetuximab Radiotherapy Is Not Superior to Concurrent Chemoradiotherapy for Head and Neck Carcinomas</w:t>
      </w:r>
      <w:r w:rsidR="00317B2E">
        <w:rPr>
          <w:rFonts w:eastAsia="標楷體" w:hint="eastAsia"/>
        </w:rPr>
        <w:t xml:space="preserve">: </w:t>
      </w:r>
      <w:r w:rsidRPr="00496315">
        <w:rPr>
          <w:rFonts w:eastAsia="標楷體"/>
        </w:rPr>
        <w:t xml:space="preserve">Results of the GORTEC 2007-02 Phase III Randomized Trial. </w:t>
      </w:r>
      <w:hyperlink r:id="rId13">
        <w:r w:rsidRPr="00496315">
          <w:rPr>
            <w:rFonts w:eastAsia="標楷體"/>
          </w:rPr>
          <w:t>J Clin Oncol.</w:t>
        </w:r>
      </w:hyperlink>
      <w:hyperlink r:id="rId14"/>
      <w:r w:rsidRPr="00496315">
        <w:rPr>
          <w:rFonts w:eastAsia="標楷體"/>
        </w:rPr>
        <w:t>2018</w:t>
      </w:r>
      <w:r w:rsidR="00317B2E">
        <w:rPr>
          <w:rFonts w:eastAsia="標楷體" w:hint="eastAsia"/>
        </w:rPr>
        <w:t>;36(31):3077-83.</w:t>
      </w:r>
      <w:r w:rsidRPr="00496315">
        <w:rPr>
          <w:rFonts w:eastAsia="標楷體"/>
        </w:rPr>
        <w:t xml:space="preserve">. </w:t>
      </w:r>
    </w:p>
    <w:p w:rsidR="003F290A" w:rsidRPr="00317B2E" w:rsidRDefault="003F290A" w:rsidP="003F290A">
      <w:pPr>
        <w:widowControl/>
        <w:numPr>
          <w:ilvl w:val="0"/>
          <w:numId w:val="54"/>
        </w:numPr>
        <w:spacing w:after="12" w:line="248" w:lineRule="auto"/>
        <w:ind w:left="485" w:hanging="482"/>
        <w:rPr>
          <w:rFonts w:eastAsia="標楷體"/>
          <w:szCs w:val="24"/>
        </w:rPr>
      </w:pPr>
      <w:r w:rsidRPr="006F5EB9">
        <w:rPr>
          <w:rFonts w:eastAsia="標楷體"/>
        </w:rPr>
        <w:lastRenderedPageBreak/>
        <w:t>Cohen EE,KarrisonT</w:t>
      </w:r>
      <w:r w:rsidR="00317B2E">
        <w:rPr>
          <w:rFonts w:eastAsia="標楷體" w:hint="eastAsia"/>
        </w:rPr>
        <w:t>G</w:t>
      </w:r>
      <w:r w:rsidRPr="006F5EB9">
        <w:rPr>
          <w:rFonts w:eastAsia="標楷體"/>
        </w:rPr>
        <w:t xml:space="preserve">,Kocherinsky M, et al. </w:t>
      </w:r>
      <w:r w:rsidR="00317B2E" w:rsidRPr="00317B2E">
        <w:rPr>
          <w:szCs w:val="24"/>
          <w:shd w:val="clear" w:color="auto" w:fill="FFFFFF"/>
        </w:rPr>
        <w:t>Phase III randomized trial of induction chemotherapy in patients with N2 or N3 locally advanced head and neck cancer.</w:t>
      </w:r>
      <w:r w:rsidRPr="00317B2E">
        <w:rPr>
          <w:rFonts w:eastAsia="標楷體"/>
          <w:szCs w:val="24"/>
        </w:rPr>
        <w:t xml:space="preserve"> J ClinOncol</w:t>
      </w:r>
      <w:r w:rsidR="0074502D">
        <w:rPr>
          <w:rFonts w:eastAsia="標楷體" w:hint="eastAsia"/>
          <w:szCs w:val="24"/>
        </w:rPr>
        <w:t>.</w:t>
      </w:r>
      <w:r w:rsidRPr="00317B2E">
        <w:rPr>
          <w:rFonts w:eastAsia="標楷體"/>
          <w:szCs w:val="24"/>
        </w:rPr>
        <w:t xml:space="preserve"> 201</w:t>
      </w:r>
      <w:r w:rsidR="00317B2E" w:rsidRPr="00317B2E">
        <w:rPr>
          <w:rFonts w:eastAsia="標楷體"/>
          <w:szCs w:val="24"/>
        </w:rPr>
        <w:t>4;32(25):2735-43.</w:t>
      </w:r>
    </w:p>
    <w:p w:rsidR="003F290A" w:rsidRPr="00496315" w:rsidRDefault="003F290A" w:rsidP="00153CE3">
      <w:pPr>
        <w:widowControl/>
        <w:numPr>
          <w:ilvl w:val="0"/>
          <w:numId w:val="54"/>
        </w:numPr>
        <w:spacing w:after="12" w:line="248" w:lineRule="auto"/>
        <w:ind w:hanging="482"/>
        <w:rPr>
          <w:rFonts w:eastAsia="標楷體"/>
        </w:rPr>
      </w:pPr>
      <w:r w:rsidRPr="00496315">
        <w:rPr>
          <w:rFonts w:eastAsia="標楷體"/>
        </w:rPr>
        <w:t xml:space="preserve">RTOG 0920 A phase III study of postoperative radiation therapy (IMRT) +/- cetuximab for locally-advanced resected head and neck cancer. </w:t>
      </w:r>
    </w:p>
    <w:p w:rsidR="003F290A" w:rsidRPr="00496315" w:rsidRDefault="003F290A" w:rsidP="00153CE3">
      <w:pPr>
        <w:widowControl/>
        <w:numPr>
          <w:ilvl w:val="0"/>
          <w:numId w:val="54"/>
        </w:numPr>
        <w:spacing w:after="12" w:line="248" w:lineRule="auto"/>
        <w:ind w:hanging="482"/>
        <w:rPr>
          <w:rFonts w:eastAsia="標楷體"/>
        </w:rPr>
      </w:pPr>
      <w:r w:rsidRPr="00496315">
        <w:rPr>
          <w:rFonts w:eastAsia="標楷體"/>
        </w:rPr>
        <w:t xml:space="preserve">RTOG 1016,Phase III trial of Radiotherapy plus Cetuximab versus chemoradiotherapy in HPV-associated oropharynx cancer. </w:t>
      </w:r>
    </w:p>
    <w:p w:rsidR="003F290A" w:rsidRDefault="003F290A" w:rsidP="00153CE3">
      <w:pPr>
        <w:widowControl/>
        <w:numPr>
          <w:ilvl w:val="0"/>
          <w:numId w:val="54"/>
        </w:numPr>
        <w:spacing w:after="12" w:line="248" w:lineRule="auto"/>
        <w:ind w:hanging="482"/>
        <w:rPr>
          <w:rFonts w:eastAsia="標楷體"/>
        </w:rPr>
      </w:pPr>
      <w:r w:rsidRPr="00496315">
        <w:rPr>
          <w:rFonts w:eastAsia="標楷體"/>
        </w:rPr>
        <w:t xml:space="preserve">RTOG 1216 Randomized phase II/III trial of surgery and postoperative radiation delivered with concurrent cisplatin versus docetaxel versus docetaxel and cetuximab for high-risk squamous cell cancer of the head and neck. </w:t>
      </w:r>
    </w:p>
    <w:p w:rsidR="00DA19E8" w:rsidRPr="00DA19E8" w:rsidRDefault="00DA19E8" w:rsidP="00153CE3">
      <w:pPr>
        <w:widowControl/>
        <w:numPr>
          <w:ilvl w:val="0"/>
          <w:numId w:val="54"/>
        </w:numPr>
        <w:spacing w:after="12" w:line="248" w:lineRule="auto"/>
        <w:ind w:hanging="482"/>
        <w:rPr>
          <w:rFonts w:eastAsia="標楷體"/>
        </w:rPr>
      </w:pPr>
      <w:r w:rsidRPr="00DA19E8">
        <w:t>Grégoire</w:t>
      </w:r>
      <w:r>
        <w:rPr>
          <w:rFonts w:hint="eastAsia"/>
        </w:rPr>
        <w:t xml:space="preserve"> V</w:t>
      </w:r>
      <w:r w:rsidRPr="00DA19E8">
        <w:t>, Evans</w:t>
      </w:r>
      <w:r>
        <w:rPr>
          <w:rFonts w:hint="eastAsia"/>
        </w:rPr>
        <w:t xml:space="preserve"> M</w:t>
      </w:r>
      <w:r w:rsidRPr="00DA19E8">
        <w:t>, Le</w:t>
      </w:r>
      <w:r>
        <w:rPr>
          <w:rFonts w:hint="eastAsia"/>
        </w:rPr>
        <w:t xml:space="preserve"> QT, et al. </w:t>
      </w:r>
      <w:hyperlink r:id="rId15" w:history="1">
        <w:r w:rsidRPr="00DA19E8">
          <w:rPr>
            <w:rStyle w:val="js-article-title"/>
          </w:rPr>
          <w:t>Delineation of the primary tumour Clinical Target Volumes (CTV-P) in laryngeal, hypopharyngeal, oropharyngeal and oral cavity squamous cell carcinoma: AIRO, CACA, DAHANCA, EORTC, GEORCC, GORTEC, HKNPCSG, HNCIG, IAG-KHT, LPRHHT, NCIC CTG, NCRI, NRG Oncology, PHNS, SBRT, SOMERA, SRO, SSHNO, TROG consensus guidelines</w:t>
        </w:r>
      </w:hyperlink>
      <w:r>
        <w:rPr>
          <w:rFonts w:hint="eastAsia"/>
        </w:rPr>
        <w:t xml:space="preserve">. </w:t>
      </w:r>
      <w:r w:rsidRPr="00DA19E8">
        <w:rPr>
          <w:iCs/>
          <w:szCs w:val="24"/>
        </w:rPr>
        <w:t>RadiotherOncol</w:t>
      </w:r>
      <w:r w:rsidRPr="00DA19E8">
        <w:rPr>
          <w:rFonts w:hint="eastAsia"/>
          <w:iCs/>
          <w:szCs w:val="24"/>
        </w:rPr>
        <w:t>. 2018;126;3-24.</w:t>
      </w:r>
    </w:p>
    <w:p w:rsidR="003F290A" w:rsidRDefault="003F290A" w:rsidP="00046DAD">
      <w:pPr>
        <w:rPr>
          <w:rFonts w:eastAsia="標楷體"/>
          <w:b/>
          <w:bCs/>
          <w:sz w:val="28"/>
          <w:szCs w:val="28"/>
        </w:rPr>
      </w:pPr>
    </w:p>
    <w:p w:rsidR="003F290A" w:rsidRDefault="003F290A" w:rsidP="00046DAD">
      <w:pPr>
        <w:rPr>
          <w:rFonts w:eastAsia="標楷體"/>
          <w:b/>
          <w:bCs/>
          <w:sz w:val="28"/>
          <w:szCs w:val="28"/>
        </w:rPr>
      </w:pPr>
    </w:p>
    <w:p w:rsidR="003F290A" w:rsidRDefault="003F290A" w:rsidP="00046DAD">
      <w:pPr>
        <w:rPr>
          <w:rFonts w:eastAsia="標楷體"/>
          <w:b/>
          <w:bCs/>
          <w:sz w:val="28"/>
          <w:szCs w:val="28"/>
        </w:rPr>
      </w:pPr>
    </w:p>
    <w:p w:rsidR="003F290A" w:rsidRDefault="003F290A" w:rsidP="00046DAD">
      <w:pPr>
        <w:rPr>
          <w:rFonts w:eastAsia="標楷體"/>
          <w:b/>
          <w:bCs/>
          <w:sz w:val="28"/>
          <w:szCs w:val="28"/>
        </w:rPr>
      </w:pPr>
    </w:p>
    <w:p w:rsidR="00365615" w:rsidRDefault="00365615" w:rsidP="00046DAD">
      <w:pPr>
        <w:rPr>
          <w:rFonts w:eastAsia="標楷體"/>
          <w:b/>
          <w:bCs/>
          <w:sz w:val="28"/>
          <w:szCs w:val="28"/>
        </w:rPr>
      </w:pPr>
    </w:p>
    <w:p w:rsidR="00365615" w:rsidRDefault="00365615" w:rsidP="00046DAD">
      <w:pPr>
        <w:rPr>
          <w:rFonts w:eastAsia="標楷體"/>
          <w:b/>
          <w:bCs/>
          <w:sz w:val="28"/>
          <w:szCs w:val="28"/>
        </w:rPr>
      </w:pPr>
    </w:p>
    <w:p w:rsidR="00082A29" w:rsidRPr="00EC477E" w:rsidRDefault="00082A29" w:rsidP="00B602D3">
      <w:pPr>
        <w:autoSpaceDE w:val="0"/>
        <w:autoSpaceDN w:val="0"/>
        <w:adjustRightInd w:val="0"/>
        <w:spacing w:line="276" w:lineRule="auto"/>
        <w:ind w:leftChars="117" w:left="281" w:firstLine="2"/>
        <w:rPr>
          <w:rFonts w:eastAsia="標楷體"/>
          <w:sz w:val="26"/>
          <w:szCs w:val="28"/>
        </w:rPr>
      </w:pPr>
      <w:r w:rsidRPr="00EC477E">
        <w:rPr>
          <w:rFonts w:eastAsia="標楷體"/>
          <w:sz w:val="26"/>
          <w:szCs w:val="28"/>
        </w:rPr>
        <w:br w:type="page"/>
      </w:r>
    </w:p>
    <w:p w:rsidR="00082A29" w:rsidRPr="00EC477E" w:rsidRDefault="00082A29" w:rsidP="00082A29">
      <w:pPr>
        <w:tabs>
          <w:tab w:val="left" w:pos="12972"/>
        </w:tabs>
        <w:rPr>
          <w:rFonts w:eastAsia="標楷體"/>
          <w:b/>
          <w:sz w:val="26"/>
          <w:szCs w:val="26"/>
        </w:rPr>
      </w:pPr>
      <w:r w:rsidRPr="00EC477E">
        <w:rPr>
          <w:rFonts w:eastAsia="標楷體"/>
          <w:b/>
          <w:sz w:val="26"/>
          <w:szCs w:val="26"/>
        </w:rPr>
        <w:lastRenderedPageBreak/>
        <w:t>20</w:t>
      </w:r>
      <w:r w:rsidR="00796F64" w:rsidRPr="00EC477E">
        <w:rPr>
          <w:rFonts w:eastAsia="標楷體" w:hint="eastAsia"/>
          <w:b/>
          <w:sz w:val="26"/>
          <w:szCs w:val="26"/>
        </w:rPr>
        <w:t>2</w:t>
      </w:r>
      <w:r w:rsidR="00597992">
        <w:rPr>
          <w:rFonts w:eastAsia="標楷體" w:hint="eastAsia"/>
          <w:b/>
          <w:sz w:val="26"/>
          <w:szCs w:val="26"/>
        </w:rPr>
        <w:t>3</w:t>
      </w:r>
      <w:r w:rsidRPr="00EC477E">
        <w:rPr>
          <w:rFonts w:eastAsia="標楷體"/>
          <w:b/>
          <w:sz w:val="26"/>
          <w:szCs w:val="26"/>
        </w:rPr>
        <w:t>年</w:t>
      </w:r>
      <w:r w:rsidR="006C1E07" w:rsidRPr="006C1E07">
        <w:rPr>
          <w:rFonts w:eastAsia="標楷體" w:hint="eastAsia"/>
          <w:b/>
          <w:sz w:val="26"/>
          <w:szCs w:val="26"/>
        </w:rPr>
        <w:t>口咽下咽</w:t>
      </w:r>
      <w:r w:rsidRPr="00EC477E">
        <w:rPr>
          <w:rFonts w:eastAsia="標楷體"/>
          <w:b/>
          <w:sz w:val="26"/>
          <w:szCs w:val="26"/>
        </w:rPr>
        <w:t>癌</w:t>
      </w:r>
      <w:r w:rsidR="000D3089" w:rsidRPr="00EC477E">
        <w:rPr>
          <w:rFonts w:eastAsia="標楷體"/>
          <w:b/>
          <w:bCs/>
          <w:sz w:val="26"/>
          <w:szCs w:val="26"/>
        </w:rPr>
        <w:t>放射治療品質監測指標</w:t>
      </w:r>
    </w:p>
    <w:p w:rsidR="0018605A" w:rsidRPr="00EC477E" w:rsidRDefault="0018605A" w:rsidP="0018605A">
      <w:pPr>
        <w:numPr>
          <w:ilvl w:val="0"/>
          <w:numId w:val="33"/>
        </w:numPr>
        <w:tabs>
          <w:tab w:val="clear" w:pos="480"/>
          <w:tab w:val="num" w:pos="284"/>
        </w:tabs>
        <w:autoSpaceDE w:val="0"/>
        <w:autoSpaceDN w:val="0"/>
        <w:adjustRightInd w:val="0"/>
        <w:spacing w:line="276" w:lineRule="auto"/>
        <w:rPr>
          <w:rFonts w:eastAsia="標楷體"/>
          <w:sz w:val="26"/>
          <w:szCs w:val="24"/>
        </w:rPr>
      </w:pPr>
      <w:r w:rsidRPr="00EC477E">
        <w:rPr>
          <w:rFonts w:eastAsia="標楷體"/>
          <w:sz w:val="26"/>
          <w:szCs w:val="24"/>
        </w:rPr>
        <w:t>根治性</w:t>
      </w:r>
      <w:r w:rsidRPr="00EE2CEE">
        <w:rPr>
          <w:rFonts w:eastAsia="標楷體" w:hint="eastAsia"/>
          <w:sz w:val="26"/>
          <w:szCs w:val="26"/>
        </w:rPr>
        <w:t>口咽下咽</w:t>
      </w:r>
      <w:r w:rsidRPr="00EE2CEE">
        <w:rPr>
          <w:rFonts w:eastAsia="標楷體"/>
          <w:sz w:val="26"/>
          <w:szCs w:val="26"/>
        </w:rPr>
        <w:t>癌</w:t>
      </w:r>
      <w:r w:rsidRPr="00EC477E">
        <w:rPr>
          <w:rFonts w:eastAsia="標楷體"/>
          <w:sz w:val="26"/>
          <w:szCs w:val="24"/>
        </w:rPr>
        <w:t>病人接受放射治療前，主治醫師對該療程進行確認及簽章比率</w:t>
      </w:r>
      <w:r w:rsidRPr="00EC477E">
        <w:rPr>
          <w:rFonts w:eastAsia="標楷體"/>
          <w:sz w:val="26"/>
          <w:szCs w:val="24"/>
        </w:rPr>
        <w:t>:</w:t>
      </w:r>
      <w:r w:rsidRPr="00EC477E">
        <w:rPr>
          <w:rFonts w:eastAsia="標楷體"/>
          <w:sz w:val="26"/>
          <w:szCs w:val="24"/>
        </w:rPr>
        <w:t>閾值</w:t>
      </w:r>
      <w:r w:rsidRPr="00EC477E">
        <w:rPr>
          <w:rFonts w:eastAsia="標楷體"/>
          <w:sz w:val="26"/>
          <w:szCs w:val="24"/>
        </w:rPr>
        <w:t>:9</w:t>
      </w:r>
      <w:r w:rsidR="009456A7">
        <w:rPr>
          <w:rFonts w:eastAsia="標楷體" w:hint="eastAsia"/>
          <w:sz w:val="26"/>
          <w:szCs w:val="24"/>
        </w:rPr>
        <w:t>5</w:t>
      </w:r>
      <w:r w:rsidRPr="00EC477E">
        <w:rPr>
          <w:rFonts w:eastAsia="標楷體"/>
          <w:sz w:val="26"/>
          <w:szCs w:val="24"/>
        </w:rPr>
        <w:t>%</w:t>
      </w:r>
    </w:p>
    <w:p w:rsidR="0018605A" w:rsidRPr="00EC477E" w:rsidRDefault="0018605A" w:rsidP="0018605A">
      <w:pPr>
        <w:tabs>
          <w:tab w:val="left" w:pos="426"/>
        </w:tabs>
        <w:autoSpaceDE w:val="0"/>
        <w:autoSpaceDN w:val="0"/>
        <w:adjustRightInd w:val="0"/>
        <w:spacing w:line="276" w:lineRule="auto"/>
        <w:ind w:firstLineChars="100" w:firstLine="260"/>
        <w:rPr>
          <w:rFonts w:eastAsia="標楷體"/>
          <w:sz w:val="26"/>
          <w:szCs w:val="24"/>
          <w:lang w:val="zh-TW"/>
        </w:rPr>
      </w:pPr>
      <w:r w:rsidRPr="00EC477E">
        <w:rPr>
          <w:rFonts w:eastAsia="標楷體"/>
          <w:sz w:val="26"/>
          <w:szCs w:val="24"/>
        </w:rPr>
        <w:t>分子定義：監測期間內，因</w:t>
      </w:r>
      <w:r w:rsidRPr="006C1E07">
        <w:rPr>
          <w:rFonts w:eastAsia="標楷體" w:hint="eastAsia"/>
          <w:sz w:val="26"/>
          <w:szCs w:val="24"/>
        </w:rPr>
        <w:t>口咽下咽</w:t>
      </w:r>
      <w:r w:rsidRPr="00EC477E">
        <w:rPr>
          <w:rFonts w:eastAsia="標楷體"/>
          <w:sz w:val="26"/>
          <w:szCs w:val="24"/>
        </w:rPr>
        <w:t>癌進行根治性放射治療</w:t>
      </w:r>
      <w:r w:rsidRPr="00036925">
        <w:rPr>
          <w:rFonts w:eastAsia="標楷體"/>
          <w:sz w:val="26"/>
          <w:szCs w:val="24"/>
        </w:rPr>
        <w:t>，</w:t>
      </w:r>
      <w:r w:rsidRPr="00036925">
        <w:rPr>
          <w:rFonts w:eastAsia="標楷體"/>
          <w:sz w:val="26"/>
          <w:szCs w:val="28"/>
        </w:rPr>
        <w:t>於</w:t>
      </w:r>
      <w:r w:rsidRPr="00EC477E">
        <w:rPr>
          <w:rFonts w:eastAsia="標楷體"/>
          <w:sz w:val="26"/>
          <w:szCs w:val="24"/>
        </w:rPr>
        <w:t>接受放射治療前，主治醫師對病患療程進行確認及簽章之人數</w:t>
      </w:r>
    </w:p>
    <w:p w:rsidR="0018605A" w:rsidRPr="00EC477E" w:rsidRDefault="0018605A" w:rsidP="0018605A">
      <w:pPr>
        <w:autoSpaceDE w:val="0"/>
        <w:autoSpaceDN w:val="0"/>
        <w:adjustRightInd w:val="0"/>
        <w:spacing w:line="276" w:lineRule="auto"/>
        <w:ind w:firstLineChars="100" w:firstLine="260"/>
        <w:rPr>
          <w:rFonts w:eastAsia="標楷體"/>
          <w:sz w:val="26"/>
          <w:szCs w:val="24"/>
        </w:rPr>
      </w:pPr>
      <w:r w:rsidRPr="00EC477E">
        <w:rPr>
          <w:rFonts w:eastAsia="標楷體"/>
          <w:sz w:val="26"/>
          <w:szCs w:val="24"/>
        </w:rPr>
        <w:t>分母定義：監測期間內，因</w:t>
      </w:r>
      <w:r w:rsidRPr="006C1E07">
        <w:rPr>
          <w:rFonts w:eastAsia="標楷體" w:hint="eastAsia"/>
          <w:sz w:val="26"/>
          <w:szCs w:val="24"/>
        </w:rPr>
        <w:t>口咽下咽</w:t>
      </w:r>
      <w:r w:rsidRPr="00EC477E">
        <w:rPr>
          <w:rFonts w:eastAsia="標楷體"/>
          <w:sz w:val="26"/>
          <w:szCs w:val="24"/>
        </w:rPr>
        <w:t>癌進行根治性放射治療總人數</w:t>
      </w:r>
    </w:p>
    <w:p w:rsidR="0018605A" w:rsidRPr="00EC477E" w:rsidRDefault="0018605A" w:rsidP="0018605A">
      <w:pPr>
        <w:numPr>
          <w:ilvl w:val="0"/>
          <w:numId w:val="33"/>
        </w:numPr>
        <w:tabs>
          <w:tab w:val="clear" w:pos="480"/>
        </w:tabs>
        <w:autoSpaceDE w:val="0"/>
        <w:autoSpaceDN w:val="0"/>
        <w:adjustRightInd w:val="0"/>
        <w:spacing w:line="276" w:lineRule="auto"/>
        <w:ind w:left="284" w:hanging="284"/>
        <w:rPr>
          <w:rFonts w:eastAsia="標楷體"/>
          <w:sz w:val="26"/>
          <w:szCs w:val="24"/>
        </w:rPr>
      </w:pPr>
      <w:r w:rsidRPr="00EC477E">
        <w:rPr>
          <w:rFonts w:eastAsia="標楷體"/>
          <w:sz w:val="26"/>
          <w:szCs w:val="24"/>
        </w:rPr>
        <w:t>根治性</w:t>
      </w:r>
      <w:r w:rsidRPr="00EE2CEE">
        <w:rPr>
          <w:rFonts w:eastAsia="標楷體" w:hint="eastAsia"/>
          <w:sz w:val="26"/>
          <w:szCs w:val="26"/>
        </w:rPr>
        <w:t>口咽下咽</w:t>
      </w:r>
      <w:r w:rsidRPr="00EE2CEE">
        <w:rPr>
          <w:rFonts w:eastAsia="標楷體"/>
          <w:sz w:val="26"/>
          <w:szCs w:val="26"/>
        </w:rPr>
        <w:t>癌</w:t>
      </w:r>
      <w:r w:rsidRPr="00EC477E">
        <w:rPr>
          <w:rFonts w:eastAsia="標楷體"/>
          <w:sz w:val="26"/>
          <w:szCs w:val="24"/>
        </w:rPr>
        <w:t>病人接受放射治療前，使用定位照相以確保照射範圍正確性之比率</w:t>
      </w:r>
      <w:r w:rsidRPr="00EC477E">
        <w:rPr>
          <w:rFonts w:eastAsia="標楷體"/>
          <w:sz w:val="26"/>
          <w:szCs w:val="24"/>
        </w:rPr>
        <w:t>:</w:t>
      </w:r>
      <w:r w:rsidRPr="00EC477E">
        <w:rPr>
          <w:rFonts w:eastAsia="標楷體"/>
          <w:sz w:val="26"/>
          <w:szCs w:val="24"/>
        </w:rPr>
        <w:t>閾值</w:t>
      </w:r>
      <w:r w:rsidRPr="00EC477E">
        <w:rPr>
          <w:rFonts w:eastAsia="標楷體"/>
          <w:sz w:val="26"/>
          <w:szCs w:val="24"/>
        </w:rPr>
        <w:t>:9</w:t>
      </w:r>
      <w:r w:rsidR="00341D68">
        <w:rPr>
          <w:rFonts w:eastAsia="標楷體" w:hint="eastAsia"/>
          <w:sz w:val="26"/>
          <w:szCs w:val="24"/>
        </w:rPr>
        <w:t>5</w:t>
      </w:r>
      <w:r w:rsidRPr="00EC477E">
        <w:rPr>
          <w:rFonts w:eastAsia="標楷體"/>
          <w:sz w:val="26"/>
          <w:szCs w:val="24"/>
        </w:rPr>
        <w:t>%</w:t>
      </w:r>
    </w:p>
    <w:p w:rsidR="0018605A" w:rsidRPr="00EC477E" w:rsidRDefault="0018605A" w:rsidP="0018605A">
      <w:pPr>
        <w:autoSpaceDE w:val="0"/>
        <w:autoSpaceDN w:val="0"/>
        <w:adjustRightInd w:val="0"/>
        <w:spacing w:line="276" w:lineRule="auto"/>
        <w:ind w:leftChars="108" w:left="259"/>
        <w:rPr>
          <w:rFonts w:eastAsia="標楷體"/>
          <w:sz w:val="26"/>
          <w:szCs w:val="24"/>
          <w:lang w:val="zh-TW"/>
        </w:rPr>
      </w:pPr>
      <w:r w:rsidRPr="00EC477E">
        <w:rPr>
          <w:rFonts w:eastAsia="標楷體"/>
          <w:sz w:val="26"/>
          <w:szCs w:val="24"/>
        </w:rPr>
        <w:t>分子定義：監測期間內，因</w:t>
      </w:r>
      <w:r w:rsidRPr="006C1E07">
        <w:rPr>
          <w:rFonts w:eastAsia="標楷體" w:hint="eastAsia"/>
          <w:sz w:val="26"/>
          <w:szCs w:val="24"/>
        </w:rPr>
        <w:t>口咽下咽</w:t>
      </w:r>
      <w:r w:rsidRPr="00EC477E">
        <w:rPr>
          <w:rFonts w:eastAsia="標楷體"/>
          <w:sz w:val="26"/>
          <w:szCs w:val="24"/>
        </w:rPr>
        <w:t>癌進行根治性放射治療</w:t>
      </w:r>
      <w:r w:rsidRPr="00036925">
        <w:rPr>
          <w:rFonts w:eastAsia="標楷體"/>
          <w:sz w:val="26"/>
          <w:szCs w:val="24"/>
        </w:rPr>
        <w:t>，</w:t>
      </w:r>
      <w:r w:rsidRPr="00036925">
        <w:rPr>
          <w:rFonts w:eastAsia="標楷體"/>
          <w:sz w:val="26"/>
          <w:szCs w:val="28"/>
        </w:rPr>
        <w:t>於</w:t>
      </w:r>
      <w:r w:rsidRPr="00036925">
        <w:rPr>
          <w:rFonts w:eastAsia="標楷體"/>
          <w:sz w:val="26"/>
          <w:szCs w:val="24"/>
        </w:rPr>
        <w:t>接受放射治療前，</w:t>
      </w:r>
      <w:r w:rsidRPr="00EC477E">
        <w:rPr>
          <w:rFonts w:eastAsia="標楷體"/>
          <w:sz w:val="26"/>
          <w:szCs w:val="24"/>
        </w:rPr>
        <w:t>使用定位照相或影像導引以確保照射範圍正確性</w:t>
      </w:r>
      <w:r w:rsidRPr="00EC477E">
        <w:rPr>
          <w:rFonts w:eastAsia="標楷體"/>
          <w:sz w:val="26"/>
          <w:szCs w:val="24"/>
          <w:lang w:val="zh-TW"/>
        </w:rPr>
        <w:t>之</w:t>
      </w:r>
      <w:r w:rsidRPr="00EC477E">
        <w:rPr>
          <w:rFonts w:eastAsia="標楷體"/>
          <w:sz w:val="26"/>
          <w:szCs w:val="24"/>
        </w:rPr>
        <w:t>人數</w:t>
      </w:r>
    </w:p>
    <w:p w:rsidR="0018605A" w:rsidRPr="00EC477E" w:rsidRDefault="0018605A" w:rsidP="0018605A">
      <w:pPr>
        <w:autoSpaceDE w:val="0"/>
        <w:autoSpaceDN w:val="0"/>
        <w:adjustRightInd w:val="0"/>
        <w:spacing w:line="276" w:lineRule="auto"/>
        <w:ind w:firstLineChars="100" w:firstLine="260"/>
        <w:rPr>
          <w:rFonts w:eastAsia="標楷體"/>
          <w:sz w:val="26"/>
          <w:szCs w:val="24"/>
        </w:rPr>
      </w:pPr>
      <w:r w:rsidRPr="00EC477E">
        <w:rPr>
          <w:rFonts w:eastAsia="標楷體"/>
          <w:sz w:val="26"/>
          <w:szCs w:val="24"/>
        </w:rPr>
        <w:t>分母定義：監測期間內，因</w:t>
      </w:r>
      <w:r w:rsidRPr="006C1E07">
        <w:rPr>
          <w:rFonts w:eastAsia="標楷體" w:hint="eastAsia"/>
          <w:sz w:val="26"/>
          <w:szCs w:val="24"/>
        </w:rPr>
        <w:t>口咽下咽</w:t>
      </w:r>
      <w:r w:rsidRPr="00EC477E">
        <w:rPr>
          <w:rFonts w:eastAsia="標楷體"/>
          <w:sz w:val="26"/>
          <w:szCs w:val="24"/>
        </w:rPr>
        <w:t>癌進行根治性放射治療總人數</w:t>
      </w:r>
    </w:p>
    <w:p w:rsidR="0018605A" w:rsidRPr="00EC477E" w:rsidRDefault="0018605A" w:rsidP="0018605A">
      <w:pPr>
        <w:numPr>
          <w:ilvl w:val="0"/>
          <w:numId w:val="33"/>
        </w:numPr>
        <w:tabs>
          <w:tab w:val="clear" w:pos="480"/>
          <w:tab w:val="num" w:pos="284"/>
        </w:tabs>
        <w:autoSpaceDE w:val="0"/>
        <w:autoSpaceDN w:val="0"/>
        <w:adjustRightInd w:val="0"/>
        <w:spacing w:line="276" w:lineRule="auto"/>
        <w:rPr>
          <w:rFonts w:eastAsia="標楷體"/>
          <w:sz w:val="26"/>
          <w:szCs w:val="24"/>
        </w:rPr>
      </w:pPr>
      <w:r w:rsidRPr="00EC477E">
        <w:rPr>
          <w:rFonts w:eastAsia="標楷體"/>
          <w:sz w:val="26"/>
          <w:szCs w:val="24"/>
        </w:rPr>
        <w:t>根治性</w:t>
      </w:r>
      <w:r w:rsidRPr="00EE2CEE">
        <w:rPr>
          <w:rFonts w:eastAsia="標楷體" w:hint="eastAsia"/>
          <w:sz w:val="26"/>
          <w:szCs w:val="26"/>
        </w:rPr>
        <w:t>口咽下咽</w:t>
      </w:r>
      <w:r w:rsidRPr="00EE2CEE">
        <w:rPr>
          <w:rFonts w:eastAsia="標楷體"/>
          <w:sz w:val="26"/>
          <w:szCs w:val="26"/>
        </w:rPr>
        <w:t>癌</w:t>
      </w:r>
      <w:r w:rsidRPr="00EC477E">
        <w:rPr>
          <w:rFonts w:eastAsia="標楷體"/>
          <w:sz w:val="26"/>
          <w:szCs w:val="24"/>
        </w:rPr>
        <w:t>病人接受放射治療時，劑量符合標準政策之比率</w:t>
      </w:r>
      <w:r w:rsidRPr="00EC477E">
        <w:rPr>
          <w:rFonts w:eastAsia="標楷體"/>
          <w:sz w:val="26"/>
          <w:szCs w:val="24"/>
        </w:rPr>
        <w:t>:</w:t>
      </w:r>
      <w:r w:rsidRPr="00EC477E">
        <w:rPr>
          <w:rFonts w:eastAsia="標楷體"/>
          <w:sz w:val="26"/>
          <w:szCs w:val="24"/>
        </w:rPr>
        <w:t>閾值</w:t>
      </w:r>
      <w:r w:rsidRPr="00EC477E">
        <w:rPr>
          <w:rFonts w:eastAsia="標楷體"/>
          <w:sz w:val="26"/>
          <w:szCs w:val="24"/>
        </w:rPr>
        <w:t xml:space="preserve">:90% </w:t>
      </w:r>
    </w:p>
    <w:p w:rsidR="0018605A" w:rsidRPr="00EC477E" w:rsidRDefault="0018605A" w:rsidP="0018605A">
      <w:pPr>
        <w:pStyle w:val="20"/>
        <w:autoSpaceDE w:val="0"/>
        <w:autoSpaceDN w:val="0"/>
        <w:adjustRightInd w:val="0"/>
        <w:snapToGrid w:val="0"/>
        <w:spacing w:line="276" w:lineRule="auto"/>
        <w:ind w:leftChars="176" w:left="422" w:firstLineChars="0" w:firstLine="0"/>
        <w:jc w:val="both"/>
        <w:rPr>
          <w:rFonts w:eastAsia="標楷體"/>
          <w:sz w:val="26"/>
          <w:szCs w:val="24"/>
          <w:lang w:val="zh-TW"/>
        </w:rPr>
      </w:pPr>
      <w:r w:rsidRPr="00EC477E">
        <w:rPr>
          <w:rFonts w:eastAsia="標楷體"/>
          <w:sz w:val="26"/>
          <w:szCs w:val="24"/>
        </w:rPr>
        <w:t>分子定義：監測期間內，因</w:t>
      </w:r>
      <w:r w:rsidRPr="006C1E07">
        <w:rPr>
          <w:rFonts w:eastAsia="標楷體" w:hint="eastAsia"/>
          <w:sz w:val="26"/>
          <w:szCs w:val="24"/>
        </w:rPr>
        <w:t>口咽下咽</w:t>
      </w:r>
      <w:r w:rsidRPr="00EC477E">
        <w:rPr>
          <w:rFonts w:eastAsia="標楷體"/>
          <w:sz w:val="26"/>
          <w:szCs w:val="24"/>
        </w:rPr>
        <w:t>癌進行根治性放射治療</w:t>
      </w:r>
      <w:r w:rsidRPr="00036925">
        <w:rPr>
          <w:rFonts w:eastAsia="標楷體"/>
          <w:sz w:val="26"/>
          <w:szCs w:val="24"/>
        </w:rPr>
        <w:t>，</w:t>
      </w:r>
      <w:r w:rsidRPr="00036925">
        <w:rPr>
          <w:rFonts w:eastAsia="標楷體"/>
          <w:sz w:val="26"/>
          <w:szCs w:val="28"/>
        </w:rPr>
        <w:t>於</w:t>
      </w:r>
      <w:r w:rsidRPr="00EC477E">
        <w:rPr>
          <w:rFonts w:eastAsia="標楷體"/>
          <w:sz w:val="26"/>
          <w:szCs w:val="24"/>
        </w:rPr>
        <w:t>療程完成時</w:t>
      </w:r>
      <w:r>
        <w:rPr>
          <w:rFonts w:eastAsia="標楷體"/>
          <w:sz w:val="26"/>
          <w:szCs w:val="24"/>
        </w:rPr>
        <w:t>，</w:t>
      </w:r>
      <w:r w:rsidRPr="00EC477E">
        <w:rPr>
          <w:rFonts w:eastAsia="標楷體"/>
          <w:sz w:val="26"/>
          <w:szCs w:val="24"/>
        </w:rPr>
        <w:t>總劑量與</w:t>
      </w:r>
      <w:r w:rsidRPr="00EC477E">
        <w:rPr>
          <w:rFonts w:eastAsia="標楷體"/>
          <w:sz w:val="26"/>
          <w:szCs w:val="24"/>
          <w:lang w:val="zh-TW"/>
        </w:rPr>
        <w:t>標準劑量誤差為正負</w:t>
      </w:r>
      <w:r w:rsidRPr="00EC477E">
        <w:rPr>
          <w:rFonts w:eastAsia="標楷體"/>
          <w:sz w:val="26"/>
          <w:szCs w:val="24"/>
          <w:lang w:val="zh-TW"/>
        </w:rPr>
        <w:t>(</w:t>
      </w:r>
      <w:r w:rsidRPr="00EC477E">
        <w:rPr>
          <w:rFonts w:eastAsia="標楷體"/>
          <w:sz w:val="26"/>
          <w:szCs w:val="24"/>
          <w:lang w:val="zh-TW"/>
        </w:rPr>
        <w:t>含</w:t>
      </w:r>
      <w:r w:rsidRPr="00EC477E">
        <w:rPr>
          <w:rFonts w:eastAsia="標楷體"/>
          <w:sz w:val="26"/>
          <w:szCs w:val="24"/>
          <w:lang w:val="zh-TW"/>
        </w:rPr>
        <w:t>)10%</w:t>
      </w:r>
      <w:r w:rsidRPr="00EC477E">
        <w:rPr>
          <w:rFonts w:eastAsia="標楷體"/>
          <w:sz w:val="26"/>
          <w:szCs w:val="24"/>
          <w:lang w:val="zh-TW"/>
        </w:rPr>
        <w:t>以內之人數</w:t>
      </w:r>
    </w:p>
    <w:p w:rsidR="0018605A" w:rsidRPr="00EC477E" w:rsidRDefault="0018605A" w:rsidP="0018605A">
      <w:pPr>
        <w:pStyle w:val="20"/>
        <w:autoSpaceDE w:val="0"/>
        <w:autoSpaceDN w:val="0"/>
        <w:adjustRightInd w:val="0"/>
        <w:snapToGrid w:val="0"/>
        <w:spacing w:line="276" w:lineRule="auto"/>
        <w:ind w:leftChars="68" w:left="163" w:firstLineChars="100" w:firstLine="260"/>
        <w:jc w:val="both"/>
        <w:rPr>
          <w:rFonts w:eastAsia="標楷體"/>
          <w:sz w:val="26"/>
          <w:szCs w:val="24"/>
        </w:rPr>
      </w:pPr>
      <w:r w:rsidRPr="00EC477E">
        <w:rPr>
          <w:rFonts w:eastAsia="標楷體"/>
          <w:sz w:val="26"/>
          <w:szCs w:val="24"/>
        </w:rPr>
        <w:t>分母定義：監測期間內，因</w:t>
      </w:r>
      <w:r w:rsidRPr="006C1E07">
        <w:rPr>
          <w:rFonts w:eastAsia="標楷體" w:hint="eastAsia"/>
          <w:sz w:val="26"/>
          <w:szCs w:val="24"/>
        </w:rPr>
        <w:t>口咽下咽</w:t>
      </w:r>
      <w:r w:rsidRPr="00EC477E">
        <w:rPr>
          <w:rFonts w:eastAsia="標楷體"/>
          <w:sz w:val="26"/>
          <w:szCs w:val="24"/>
        </w:rPr>
        <w:t>癌進行根治性放射治療總人數</w:t>
      </w:r>
    </w:p>
    <w:p w:rsidR="0018605A" w:rsidRPr="00EC477E" w:rsidRDefault="0018605A" w:rsidP="0018605A">
      <w:pPr>
        <w:numPr>
          <w:ilvl w:val="0"/>
          <w:numId w:val="33"/>
        </w:numPr>
        <w:tabs>
          <w:tab w:val="clear" w:pos="480"/>
          <w:tab w:val="num" w:pos="284"/>
        </w:tabs>
        <w:autoSpaceDE w:val="0"/>
        <w:autoSpaceDN w:val="0"/>
        <w:adjustRightInd w:val="0"/>
        <w:spacing w:line="276" w:lineRule="auto"/>
        <w:rPr>
          <w:rFonts w:eastAsia="標楷體"/>
          <w:sz w:val="26"/>
          <w:szCs w:val="24"/>
        </w:rPr>
      </w:pPr>
      <w:r w:rsidRPr="00EC477E">
        <w:rPr>
          <w:rFonts w:eastAsia="標楷體"/>
          <w:sz w:val="26"/>
          <w:szCs w:val="24"/>
        </w:rPr>
        <w:t>根治性</w:t>
      </w:r>
      <w:r w:rsidRPr="00EE2CEE">
        <w:rPr>
          <w:rFonts w:eastAsia="標楷體" w:hint="eastAsia"/>
          <w:sz w:val="26"/>
          <w:szCs w:val="26"/>
        </w:rPr>
        <w:t>口咽下咽</w:t>
      </w:r>
      <w:r w:rsidRPr="00EE2CEE">
        <w:rPr>
          <w:rFonts w:eastAsia="標楷體"/>
          <w:sz w:val="26"/>
          <w:szCs w:val="26"/>
        </w:rPr>
        <w:t>癌</w:t>
      </w:r>
      <w:r w:rsidRPr="00EC477E">
        <w:rPr>
          <w:rFonts w:eastAsia="標楷體"/>
          <w:sz w:val="26"/>
          <w:szCs w:val="24"/>
        </w:rPr>
        <w:t>病人接受放射治療時，治療時間符合標準政策之比率</w:t>
      </w:r>
      <w:r w:rsidRPr="00EC477E">
        <w:rPr>
          <w:rFonts w:eastAsia="標楷體"/>
          <w:sz w:val="26"/>
          <w:szCs w:val="24"/>
        </w:rPr>
        <w:t>:</w:t>
      </w:r>
      <w:r w:rsidRPr="00EC477E">
        <w:rPr>
          <w:rFonts w:eastAsia="標楷體"/>
          <w:sz w:val="26"/>
          <w:szCs w:val="24"/>
        </w:rPr>
        <w:t>閾值</w:t>
      </w:r>
      <w:r w:rsidRPr="00EC477E">
        <w:rPr>
          <w:rFonts w:eastAsia="標楷體"/>
          <w:sz w:val="26"/>
          <w:szCs w:val="24"/>
        </w:rPr>
        <w:t xml:space="preserve">:90% </w:t>
      </w:r>
    </w:p>
    <w:p w:rsidR="0018605A" w:rsidRPr="00EC477E" w:rsidRDefault="0018605A" w:rsidP="0018605A">
      <w:pPr>
        <w:autoSpaceDE w:val="0"/>
        <w:autoSpaceDN w:val="0"/>
        <w:adjustRightInd w:val="0"/>
        <w:spacing w:line="276" w:lineRule="auto"/>
        <w:ind w:leftChars="108" w:left="259"/>
        <w:rPr>
          <w:rFonts w:eastAsia="標楷體"/>
          <w:sz w:val="26"/>
          <w:szCs w:val="24"/>
          <w:lang w:val="zh-TW"/>
        </w:rPr>
      </w:pPr>
      <w:r w:rsidRPr="00EC477E">
        <w:rPr>
          <w:rFonts w:eastAsia="標楷體"/>
          <w:sz w:val="26"/>
          <w:szCs w:val="24"/>
        </w:rPr>
        <w:t>分子定義：監測期間內，因</w:t>
      </w:r>
      <w:r w:rsidRPr="006C1E07">
        <w:rPr>
          <w:rFonts w:eastAsia="標楷體" w:hint="eastAsia"/>
          <w:sz w:val="26"/>
          <w:szCs w:val="24"/>
        </w:rPr>
        <w:t>口咽下咽</w:t>
      </w:r>
      <w:r w:rsidRPr="00EC477E">
        <w:rPr>
          <w:rFonts w:eastAsia="標楷體"/>
          <w:sz w:val="26"/>
          <w:szCs w:val="24"/>
        </w:rPr>
        <w:t>癌進行根治性放射治療</w:t>
      </w:r>
      <w:r w:rsidRPr="00036925">
        <w:rPr>
          <w:rFonts w:eastAsia="標楷體"/>
          <w:sz w:val="26"/>
          <w:szCs w:val="24"/>
        </w:rPr>
        <w:t>，</w:t>
      </w:r>
      <w:r w:rsidRPr="00036925">
        <w:rPr>
          <w:rFonts w:eastAsia="標楷體"/>
          <w:sz w:val="26"/>
          <w:szCs w:val="28"/>
        </w:rPr>
        <w:t>於</w:t>
      </w:r>
      <w:r w:rsidRPr="00EC477E">
        <w:rPr>
          <w:rFonts w:eastAsia="標楷體"/>
          <w:sz w:val="26"/>
          <w:szCs w:val="24"/>
        </w:rPr>
        <w:t>療程完成時，總治療時間與</w:t>
      </w:r>
      <w:r w:rsidRPr="00EC477E">
        <w:rPr>
          <w:rFonts w:eastAsia="標楷體"/>
          <w:sz w:val="26"/>
          <w:szCs w:val="24"/>
          <w:lang w:val="zh-TW"/>
        </w:rPr>
        <w:t>標準</w:t>
      </w:r>
      <w:r w:rsidRPr="00EC477E">
        <w:rPr>
          <w:rFonts w:eastAsia="標楷體"/>
          <w:sz w:val="26"/>
          <w:szCs w:val="24"/>
        </w:rPr>
        <w:t>治療時間</w:t>
      </w:r>
      <w:r w:rsidRPr="00EC477E">
        <w:rPr>
          <w:rFonts w:eastAsia="標楷體"/>
          <w:sz w:val="26"/>
          <w:szCs w:val="24"/>
          <w:lang w:val="zh-TW"/>
        </w:rPr>
        <w:t>誤差為正負</w:t>
      </w:r>
      <w:r w:rsidRPr="00EC477E">
        <w:rPr>
          <w:rFonts w:eastAsia="標楷體"/>
          <w:sz w:val="26"/>
          <w:szCs w:val="24"/>
          <w:lang w:val="zh-TW"/>
        </w:rPr>
        <w:t>(</w:t>
      </w:r>
      <w:r w:rsidRPr="00EC477E">
        <w:rPr>
          <w:rFonts w:eastAsia="標楷體"/>
          <w:sz w:val="26"/>
          <w:szCs w:val="24"/>
          <w:lang w:val="zh-TW"/>
        </w:rPr>
        <w:t>含</w:t>
      </w:r>
      <w:r w:rsidRPr="00EC477E">
        <w:rPr>
          <w:rFonts w:eastAsia="標楷體"/>
          <w:sz w:val="26"/>
          <w:szCs w:val="24"/>
          <w:lang w:val="zh-TW"/>
        </w:rPr>
        <w:t>)</w:t>
      </w:r>
      <w:r w:rsidRPr="00EC477E">
        <w:rPr>
          <w:rFonts w:eastAsia="標楷體"/>
          <w:sz w:val="26"/>
          <w:szCs w:val="24"/>
          <w:lang w:val="zh-TW"/>
        </w:rPr>
        <w:t>兩週</w:t>
      </w:r>
      <w:r w:rsidRPr="00F7266D">
        <w:rPr>
          <w:rFonts w:eastAsia="標楷體"/>
          <w:sz w:val="26"/>
          <w:szCs w:val="24"/>
          <w:lang w:val="zh-TW"/>
        </w:rPr>
        <w:t>之人數</w:t>
      </w:r>
    </w:p>
    <w:p w:rsidR="0018605A" w:rsidRPr="00EC477E" w:rsidRDefault="0018605A" w:rsidP="0018605A">
      <w:pPr>
        <w:autoSpaceDE w:val="0"/>
        <w:autoSpaceDN w:val="0"/>
        <w:adjustRightInd w:val="0"/>
        <w:snapToGrid w:val="0"/>
        <w:spacing w:line="276" w:lineRule="auto"/>
        <w:ind w:firstLineChars="100" w:firstLine="260"/>
        <w:rPr>
          <w:rFonts w:eastAsia="標楷體"/>
          <w:sz w:val="26"/>
          <w:szCs w:val="24"/>
        </w:rPr>
      </w:pPr>
      <w:r w:rsidRPr="00EC477E">
        <w:rPr>
          <w:rFonts w:eastAsia="標楷體"/>
          <w:sz w:val="26"/>
          <w:szCs w:val="24"/>
        </w:rPr>
        <w:t>分母定義：監測期間內，因</w:t>
      </w:r>
      <w:r w:rsidRPr="006C1E07">
        <w:rPr>
          <w:rFonts w:eastAsia="標楷體" w:hint="eastAsia"/>
          <w:sz w:val="26"/>
          <w:szCs w:val="24"/>
        </w:rPr>
        <w:t>口咽下咽</w:t>
      </w:r>
      <w:r w:rsidRPr="00EC477E">
        <w:rPr>
          <w:rFonts w:eastAsia="標楷體"/>
          <w:sz w:val="26"/>
          <w:szCs w:val="24"/>
        </w:rPr>
        <w:t>癌進行根治性放射治療總人數</w:t>
      </w:r>
    </w:p>
    <w:p w:rsidR="0018605A" w:rsidRPr="00EC477E" w:rsidRDefault="0018605A" w:rsidP="0018605A">
      <w:pPr>
        <w:pStyle w:val="20"/>
        <w:numPr>
          <w:ilvl w:val="0"/>
          <w:numId w:val="33"/>
        </w:numPr>
        <w:autoSpaceDE w:val="0"/>
        <w:autoSpaceDN w:val="0"/>
        <w:adjustRightInd w:val="0"/>
        <w:snapToGrid w:val="0"/>
        <w:spacing w:line="276" w:lineRule="auto"/>
        <w:ind w:firstLineChars="0"/>
        <w:jc w:val="both"/>
        <w:rPr>
          <w:rFonts w:eastAsia="標楷體"/>
          <w:bCs/>
          <w:sz w:val="26"/>
          <w:szCs w:val="24"/>
        </w:rPr>
      </w:pPr>
      <w:r w:rsidRPr="00EC477E">
        <w:rPr>
          <w:rFonts w:eastAsia="標楷體"/>
          <w:sz w:val="26"/>
          <w:szCs w:val="24"/>
        </w:rPr>
        <w:t>根治性</w:t>
      </w:r>
      <w:r w:rsidRPr="00EE2CEE">
        <w:rPr>
          <w:rFonts w:eastAsia="標楷體" w:hint="eastAsia"/>
          <w:sz w:val="26"/>
          <w:szCs w:val="26"/>
        </w:rPr>
        <w:t>口咽下咽</w:t>
      </w:r>
      <w:r w:rsidRPr="00EE2CEE">
        <w:rPr>
          <w:rFonts w:eastAsia="標楷體"/>
          <w:sz w:val="26"/>
          <w:szCs w:val="26"/>
        </w:rPr>
        <w:t>癌</w:t>
      </w:r>
      <w:r w:rsidRPr="00EC477E">
        <w:rPr>
          <w:rFonts w:eastAsia="標楷體"/>
          <w:sz w:val="26"/>
          <w:szCs w:val="24"/>
        </w:rPr>
        <w:t>病人接受放射治療時，治療次數符合標準政策之比率</w:t>
      </w:r>
      <w:r w:rsidRPr="00EC477E">
        <w:rPr>
          <w:rFonts w:eastAsia="標楷體"/>
          <w:sz w:val="26"/>
          <w:szCs w:val="24"/>
        </w:rPr>
        <w:t>:</w:t>
      </w:r>
      <w:r w:rsidRPr="00EC477E">
        <w:rPr>
          <w:rFonts w:eastAsia="標楷體"/>
          <w:sz w:val="26"/>
          <w:szCs w:val="28"/>
        </w:rPr>
        <w:t>閾值</w:t>
      </w:r>
      <w:r w:rsidRPr="00EC477E">
        <w:rPr>
          <w:rFonts w:eastAsia="標楷體"/>
          <w:sz w:val="26"/>
          <w:szCs w:val="28"/>
        </w:rPr>
        <w:t>:9</w:t>
      </w:r>
      <w:r w:rsidRPr="00EC477E">
        <w:rPr>
          <w:rFonts w:eastAsia="標楷體" w:hint="eastAsia"/>
          <w:sz w:val="26"/>
          <w:szCs w:val="28"/>
        </w:rPr>
        <w:t>0</w:t>
      </w:r>
      <w:r w:rsidRPr="00EC477E">
        <w:rPr>
          <w:rFonts w:eastAsia="標楷體"/>
          <w:sz w:val="26"/>
          <w:szCs w:val="28"/>
        </w:rPr>
        <w:t>%</w:t>
      </w:r>
      <w:r w:rsidRPr="00EC477E">
        <w:rPr>
          <w:rFonts w:eastAsia="標楷體"/>
          <w:sz w:val="26"/>
        </w:rPr>
        <w:t>以上</w:t>
      </w:r>
    </w:p>
    <w:p w:rsidR="0018605A" w:rsidRPr="00F7266D" w:rsidRDefault="0018605A" w:rsidP="0018605A">
      <w:pPr>
        <w:pStyle w:val="ab"/>
        <w:autoSpaceDE w:val="0"/>
        <w:autoSpaceDN w:val="0"/>
        <w:adjustRightInd w:val="0"/>
        <w:spacing w:line="276" w:lineRule="auto"/>
        <w:ind w:leftChars="0"/>
        <w:rPr>
          <w:rFonts w:eastAsia="標楷體"/>
          <w:sz w:val="26"/>
          <w:szCs w:val="24"/>
          <w:lang w:val="zh-TW"/>
        </w:rPr>
      </w:pPr>
      <w:r w:rsidRPr="00F7266D">
        <w:rPr>
          <w:rFonts w:eastAsia="標楷體"/>
          <w:sz w:val="26"/>
          <w:szCs w:val="24"/>
        </w:rPr>
        <w:t>分子定義：監測期間內，因</w:t>
      </w:r>
      <w:r w:rsidRPr="006C1E07">
        <w:rPr>
          <w:rFonts w:eastAsia="標楷體" w:hint="eastAsia"/>
          <w:sz w:val="26"/>
          <w:szCs w:val="24"/>
        </w:rPr>
        <w:t>口咽下咽</w:t>
      </w:r>
      <w:r>
        <w:rPr>
          <w:rFonts w:eastAsia="標楷體"/>
          <w:sz w:val="26"/>
          <w:szCs w:val="24"/>
        </w:rPr>
        <w:t>癌</w:t>
      </w:r>
      <w:r w:rsidRPr="00F7266D">
        <w:rPr>
          <w:rFonts w:eastAsia="標楷體"/>
          <w:sz w:val="26"/>
          <w:szCs w:val="24"/>
        </w:rPr>
        <w:t>進行根治性放射治療</w:t>
      </w:r>
      <w:r w:rsidRPr="00036925">
        <w:rPr>
          <w:rFonts w:eastAsia="標楷體"/>
          <w:sz w:val="26"/>
          <w:szCs w:val="24"/>
        </w:rPr>
        <w:t>，</w:t>
      </w:r>
      <w:r w:rsidRPr="00036925">
        <w:rPr>
          <w:rFonts w:eastAsia="標楷體"/>
          <w:sz w:val="26"/>
          <w:szCs w:val="28"/>
        </w:rPr>
        <w:t>於</w:t>
      </w:r>
      <w:r w:rsidRPr="00F7266D">
        <w:rPr>
          <w:rFonts w:eastAsia="標楷體"/>
          <w:sz w:val="26"/>
          <w:szCs w:val="24"/>
        </w:rPr>
        <w:t>療程完成時，</w:t>
      </w:r>
      <w:r w:rsidRPr="00F7266D">
        <w:rPr>
          <w:rFonts w:eastAsia="標楷體"/>
          <w:sz w:val="26"/>
          <w:szCs w:val="24"/>
          <w:lang w:val="zh-TW"/>
        </w:rPr>
        <w:t>實際</w:t>
      </w:r>
      <w:r w:rsidRPr="00F7266D">
        <w:rPr>
          <w:rFonts w:eastAsia="標楷體"/>
          <w:sz w:val="26"/>
          <w:szCs w:val="24"/>
        </w:rPr>
        <w:t>次數與</w:t>
      </w:r>
      <w:r w:rsidRPr="00F7266D">
        <w:rPr>
          <w:rFonts w:eastAsia="標楷體"/>
          <w:sz w:val="26"/>
          <w:szCs w:val="24"/>
          <w:lang w:val="zh-TW"/>
        </w:rPr>
        <w:t>標準</w:t>
      </w:r>
      <w:r w:rsidRPr="00F7266D">
        <w:rPr>
          <w:rFonts w:eastAsia="標楷體"/>
          <w:sz w:val="26"/>
          <w:szCs w:val="24"/>
        </w:rPr>
        <w:t>次數</w:t>
      </w:r>
      <w:r w:rsidRPr="00F7266D">
        <w:rPr>
          <w:rFonts w:eastAsia="標楷體"/>
          <w:sz w:val="26"/>
          <w:szCs w:val="24"/>
          <w:lang w:val="zh-TW"/>
        </w:rPr>
        <w:t>誤差為正負</w:t>
      </w:r>
      <w:r w:rsidRPr="00F7266D">
        <w:rPr>
          <w:rFonts w:eastAsia="標楷體"/>
          <w:sz w:val="26"/>
          <w:szCs w:val="24"/>
          <w:lang w:val="zh-TW"/>
        </w:rPr>
        <w:t>(</w:t>
      </w:r>
      <w:r w:rsidRPr="00F7266D">
        <w:rPr>
          <w:rFonts w:eastAsia="標楷體"/>
          <w:sz w:val="26"/>
          <w:szCs w:val="24"/>
          <w:lang w:val="zh-TW"/>
        </w:rPr>
        <w:t>含</w:t>
      </w:r>
      <w:r w:rsidRPr="00F7266D">
        <w:rPr>
          <w:rFonts w:eastAsia="標楷體"/>
          <w:sz w:val="26"/>
          <w:szCs w:val="24"/>
          <w:lang w:val="zh-TW"/>
        </w:rPr>
        <w:t>)10%</w:t>
      </w:r>
      <w:r w:rsidRPr="00F7266D">
        <w:rPr>
          <w:rFonts w:eastAsia="標楷體"/>
          <w:sz w:val="26"/>
          <w:szCs w:val="24"/>
          <w:lang w:val="zh-TW"/>
        </w:rPr>
        <w:t>以內之人數</w:t>
      </w:r>
    </w:p>
    <w:p w:rsidR="0018605A" w:rsidRPr="00F7266D" w:rsidRDefault="0018605A" w:rsidP="0018605A">
      <w:pPr>
        <w:pStyle w:val="ab"/>
        <w:autoSpaceDE w:val="0"/>
        <w:autoSpaceDN w:val="0"/>
        <w:adjustRightInd w:val="0"/>
        <w:spacing w:line="276" w:lineRule="auto"/>
        <w:ind w:leftChars="0"/>
        <w:rPr>
          <w:rFonts w:eastAsia="標楷體"/>
          <w:sz w:val="26"/>
          <w:szCs w:val="24"/>
        </w:rPr>
      </w:pPr>
      <w:r w:rsidRPr="00F7266D">
        <w:rPr>
          <w:rFonts w:eastAsia="標楷體"/>
          <w:sz w:val="26"/>
          <w:szCs w:val="24"/>
        </w:rPr>
        <w:t>分母定義：監測期間內，因</w:t>
      </w:r>
      <w:r w:rsidRPr="006C1E07">
        <w:rPr>
          <w:rFonts w:eastAsia="標楷體" w:hint="eastAsia"/>
          <w:sz w:val="26"/>
          <w:szCs w:val="24"/>
        </w:rPr>
        <w:t>口咽下咽</w:t>
      </w:r>
      <w:r>
        <w:rPr>
          <w:rFonts w:eastAsia="標楷體"/>
          <w:sz w:val="26"/>
          <w:szCs w:val="24"/>
        </w:rPr>
        <w:t>癌</w:t>
      </w:r>
      <w:r w:rsidRPr="00F7266D">
        <w:rPr>
          <w:rFonts w:eastAsia="標楷體"/>
          <w:sz w:val="26"/>
          <w:szCs w:val="24"/>
        </w:rPr>
        <w:t>進行根治性放射治療總人數</w:t>
      </w:r>
    </w:p>
    <w:p w:rsidR="0018605A" w:rsidRPr="00EC477E" w:rsidRDefault="0018605A" w:rsidP="0018605A">
      <w:pPr>
        <w:numPr>
          <w:ilvl w:val="0"/>
          <w:numId w:val="33"/>
        </w:numPr>
        <w:tabs>
          <w:tab w:val="clear" w:pos="480"/>
          <w:tab w:val="num" w:pos="284"/>
        </w:tabs>
        <w:autoSpaceDE w:val="0"/>
        <w:autoSpaceDN w:val="0"/>
        <w:adjustRightInd w:val="0"/>
        <w:snapToGrid w:val="0"/>
        <w:spacing w:line="276" w:lineRule="auto"/>
        <w:jc w:val="both"/>
        <w:rPr>
          <w:rFonts w:eastAsia="標楷體"/>
          <w:sz w:val="26"/>
          <w:szCs w:val="24"/>
        </w:rPr>
      </w:pPr>
      <w:r w:rsidRPr="00EC477E">
        <w:rPr>
          <w:rFonts w:eastAsia="標楷體"/>
          <w:sz w:val="26"/>
          <w:szCs w:val="24"/>
        </w:rPr>
        <w:lastRenderedPageBreak/>
        <w:t>根治性</w:t>
      </w:r>
      <w:r w:rsidRPr="00EE2CEE">
        <w:rPr>
          <w:rFonts w:eastAsia="標楷體" w:hint="eastAsia"/>
          <w:sz w:val="26"/>
          <w:szCs w:val="26"/>
        </w:rPr>
        <w:t>口咽下咽</w:t>
      </w:r>
      <w:r w:rsidRPr="00EE2CEE">
        <w:rPr>
          <w:rFonts w:eastAsia="標楷體"/>
          <w:sz w:val="26"/>
          <w:szCs w:val="26"/>
        </w:rPr>
        <w:t>癌</w:t>
      </w:r>
      <w:r w:rsidRPr="00EC477E">
        <w:rPr>
          <w:rFonts w:eastAsia="標楷體"/>
          <w:sz w:val="26"/>
          <w:szCs w:val="24"/>
        </w:rPr>
        <w:t>病人接受放射治療時，急性期非血液副作用出現第三級或以上之反應的比率</w:t>
      </w:r>
      <w:r w:rsidRPr="00EC477E">
        <w:rPr>
          <w:rFonts w:eastAsia="標楷體"/>
          <w:sz w:val="26"/>
          <w:szCs w:val="24"/>
        </w:rPr>
        <w:t>:</w:t>
      </w:r>
      <w:r w:rsidRPr="00EC477E">
        <w:rPr>
          <w:rFonts w:eastAsia="標楷體"/>
          <w:sz w:val="26"/>
          <w:szCs w:val="24"/>
        </w:rPr>
        <w:t>閾值</w:t>
      </w:r>
      <w:r w:rsidRPr="00EC477E">
        <w:rPr>
          <w:rFonts w:eastAsia="標楷體"/>
          <w:sz w:val="26"/>
          <w:szCs w:val="24"/>
        </w:rPr>
        <w:t>:30%</w:t>
      </w:r>
    </w:p>
    <w:p w:rsidR="0018605A" w:rsidRPr="00EC477E" w:rsidRDefault="0018605A" w:rsidP="0018605A">
      <w:pPr>
        <w:pStyle w:val="20"/>
        <w:tabs>
          <w:tab w:val="left" w:pos="993"/>
        </w:tabs>
        <w:snapToGrid w:val="0"/>
        <w:spacing w:line="276" w:lineRule="auto"/>
        <w:ind w:leftChars="74" w:left="178" w:firstLineChars="0" w:firstLine="0"/>
        <w:jc w:val="both"/>
        <w:rPr>
          <w:rFonts w:eastAsia="標楷體"/>
          <w:sz w:val="26"/>
          <w:szCs w:val="24"/>
          <w:lang w:val="zh-TW"/>
        </w:rPr>
      </w:pPr>
      <w:r w:rsidRPr="00EC477E">
        <w:rPr>
          <w:rFonts w:eastAsia="標楷體"/>
          <w:sz w:val="26"/>
          <w:szCs w:val="24"/>
        </w:rPr>
        <w:t>分子定義：監測期間內，因</w:t>
      </w:r>
      <w:r w:rsidRPr="006C1E07">
        <w:rPr>
          <w:rFonts w:eastAsia="標楷體" w:hint="eastAsia"/>
          <w:sz w:val="26"/>
          <w:szCs w:val="24"/>
        </w:rPr>
        <w:t>口咽下咽</w:t>
      </w:r>
      <w:r w:rsidRPr="00EC477E">
        <w:rPr>
          <w:rFonts w:eastAsia="標楷體"/>
          <w:sz w:val="26"/>
          <w:szCs w:val="24"/>
        </w:rPr>
        <w:t>癌進行根治性放射治療</w:t>
      </w:r>
      <w:r w:rsidRPr="00036925">
        <w:rPr>
          <w:rFonts w:eastAsia="標楷體"/>
          <w:sz w:val="26"/>
          <w:szCs w:val="24"/>
        </w:rPr>
        <w:t>，</w:t>
      </w:r>
      <w:r w:rsidRPr="00EC477E">
        <w:rPr>
          <w:rFonts w:eastAsia="標楷體"/>
          <w:sz w:val="26"/>
          <w:szCs w:val="24"/>
        </w:rPr>
        <w:t>於療程完成時，急性期副作用出現第三級或以上之反應</w:t>
      </w:r>
      <w:r w:rsidRPr="00EC477E">
        <w:rPr>
          <w:rFonts w:eastAsia="標楷體"/>
          <w:sz w:val="26"/>
          <w:szCs w:val="24"/>
          <w:lang w:val="zh-TW"/>
        </w:rPr>
        <w:t>之人數</w:t>
      </w:r>
    </w:p>
    <w:p w:rsidR="0018605A" w:rsidRPr="00EC477E" w:rsidRDefault="0018605A" w:rsidP="0018605A">
      <w:pPr>
        <w:tabs>
          <w:tab w:val="left" w:pos="12972"/>
        </w:tabs>
        <w:spacing w:line="276" w:lineRule="auto"/>
        <w:ind w:firstLineChars="100" w:firstLine="260"/>
        <w:rPr>
          <w:rFonts w:eastAsia="標楷體"/>
          <w:sz w:val="26"/>
          <w:szCs w:val="26"/>
        </w:rPr>
      </w:pPr>
      <w:r w:rsidRPr="00EC477E">
        <w:rPr>
          <w:rFonts w:eastAsia="標楷體"/>
          <w:sz w:val="26"/>
          <w:szCs w:val="24"/>
        </w:rPr>
        <w:t>分母定義：監測期間內，因</w:t>
      </w:r>
      <w:r w:rsidRPr="006C1E07">
        <w:rPr>
          <w:rFonts w:eastAsia="標楷體" w:hint="eastAsia"/>
          <w:sz w:val="26"/>
          <w:szCs w:val="24"/>
        </w:rPr>
        <w:t>口咽下咽</w:t>
      </w:r>
      <w:r w:rsidRPr="00EC477E">
        <w:rPr>
          <w:rFonts w:eastAsia="標楷體"/>
          <w:sz w:val="26"/>
          <w:szCs w:val="24"/>
        </w:rPr>
        <w:t>癌進行根治性放射治療總人數</w:t>
      </w:r>
    </w:p>
    <w:p w:rsidR="00BD4B27" w:rsidRPr="00EC477E" w:rsidRDefault="00BD4B27" w:rsidP="0018605A">
      <w:pPr>
        <w:autoSpaceDE w:val="0"/>
        <w:autoSpaceDN w:val="0"/>
        <w:adjustRightInd w:val="0"/>
        <w:spacing w:line="276" w:lineRule="auto"/>
        <w:ind w:left="480"/>
        <w:rPr>
          <w:rFonts w:eastAsia="標楷體"/>
          <w:sz w:val="26"/>
          <w:szCs w:val="26"/>
        </w:rPr>
      </w:pPr>
    </w:p>
    <w:sectPr w:rsidR="00BD4B27" w:rsidRPr="00EC477E" w:rsidSect="003A5E57">
      <w:headerReference w:type="default" r:id="rId16"/>
      <w:footerReference w:type="default" r:id="rId17"/>
      <w:type w:val="continuous"/>
      <w:pgSz w:w="16838" w:h="11906" w:orient="landscape" w:code="9"/>
      <w:pgMar w:top="1418" w:right="1134" w:bottom="1418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29A" w:rsidRDefault="0051229A">
      <w:r>
        <w:separator/>
      </w:r>
    </w:p>
  </w:endnote>
  <w:endnote w:type="continuationSeparator" w:id="1">
    <w:p w:rsidR="0051229A" w:rsidRDefault="00512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DF866902D6FC48C992097497FE12099B"/>
      </w:placeholder>
      <w:temporary/>
      <w:showingPlcHdr/>
    </w:sdtPr>
    <w:sdtContent>
      <w:p w:rsidR="00447C7E" w:rsidRDefault="00447C7E">
        <w:pPr>
          <w:pStyle w:val="a9"/>
        </w:pPr>
        <w:r>
          <w:rPr>
            <w:lang w:val="zh-TW"/>
          </w:rPr>
          <w:t>[</w:t>
        </w:r>
        <w:r>
          <w:rPr>
            <w:lang w:val="zh-TW"/>
          </w:rPr>
          <w:t>鍵入文字</w:t>
        </w:r>
        <w:r>
          <w:rPr>
            <w:lang w:val="zh-TW"/>
          </w:rPr>
          <w:t>]</w:t>
        </w:r>
      </w:p>
    </w:sdtContent>
  </w:sdt>
  <w:sdt>
    <w:sdtPr>
      <w:id w:val="2652808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447C7E" w:rsidRDefault="00447C7E" w:rsidP="00447C7E">
        <w:pPr>
          <w:pStyle w:val="a9"/>
          <w:jc w:val="center"/>
          <w:rPr>
            <w:rFonts w:eastAsia="標楷體" w:hAnsi="標楷體"/>
            <w:sz w:val="24"/>
            <w:szCs w:val="24"/>
          </w:rPr>
        </w:pPr>
        <w:r>
          <w:rPr>
            <w:rFonts w:eastAsia="標楷體" w:hAnsi="標楷體" w:hint="eastAsia"/>
            <w:sz w:val="24"/>
            <w:szCs w:val="24"/>
          </w:rPr>
          <w:t>202</w:t>
        </w:r>
        <w:r w:rsidR="00597992">
          <w:rPr>
            <w:rFonts w:eastAsia="標楷體" w:hAnsi="標楷體" w:hint="eastAsia"/>
            <w:sz w:val="24"/>
            <w:szCs w:val="24"/>
          </w:rPr>
          <w:t>3</w:t>
        </w:r>
        <w:r>
          <w:rPr>
            <w:rFonts w:eastAsia="標楷體" w:hAnsi="標楷體" w:hint="eastAsia"/>
            <w:sz w:val="24"/>
            <w:szCs w:val="24"/>
          </w:rPr>
          <w:t>年</w:t>
        </w:r>
        <w:r>
          <w:rPr>
            <w:rFonts w:eastAsia="標楷體" w:hAnsi="標楷體"/>
            <w:sz w:val="24"/>
            <w:szCs w:val="24"/>
          </w:rPr>
          <w:t>放射治療指引</w:t>
        </w:r>
        <w:r>
          <w:rPr>
            <w:rFonts w:eastAsia="標楷體" w:hAnsi="標楷體" w:hint="eastAsia"/>
            <w:sz w:val="24"/>
            <w:szCs w:val="24"/>
          </w:rPr>
          <w:t>與監測</w:t>
        </w:r>
      </w:p>
      <w:p w:rsidR="00447C7E" w:rsidRPr="004532E7" w:rsidRDefault="00447C7E" w:rsidP="00447C7E">
        <w:pPr>
          <w:pStyle w:val="a9"/>
          <w:jc w:val="center"/>
          <w:rPr>
            <w:sz w:val="28"/>
            <w:szCs w:val="28"/>
          </w:rPr>
        </w:pPr>
        <w:r w:rsidRPr="004532E7">
          <w:rPr>
            <w:rFonts w:hint="eastAsia"/>
            <w:sz w:val="28"/>
            <w:szCs w:val="28"/>
          </w:rPr>
          <w:t xml:space="preserve">Page </w:t>
        </w:r>
        <w:r w:rsidR="000C77C1" w:rsidRPr="004532E7">
          <w:rPr>
            <w:sz w:val="28"/>
            <w:szCs w:val="28"/>
          </w:rPr>
          <w:fldChar w:fldCharType="begin"/>
        </w:r>
        <w:r w:rsidRPr="004532E7">
          <w:rPr>
            <w:sz w:val="28"/>
            <w:szCs w:val="28"/>
          </w:rPr>
          <w:instrText>PAGE   \* MERGEFORMAT</w:instrText>
        </w:r>
        <w:r w:rsidR="000C77C1" w:rsidRPr="004532E7">
          <w:rPr>
            <w:sz w:val="28"/>
            <w:szCs w:val="28"/>
          </w:rPr>
          <w:fldChar w:fldCharType="separate"/>
        </w:r>
        <w:r w:rsidR="00C310CD" w:rsidRPr="00C310CD">
          <w:rPr>
            <w:noProof/>
            <w:sz w:val="28"/>
            <w:szCs w:val="28"/>
            <w:lang w:val="zh-TW"/>
          </w:rPr>
          <w:t>1</w:t>
        </w:r>
        <w:r w:rsidR="000C77C1" w:rsidRPr="004532E7">
          <w:rPr>
            <w:sz w:val="28"/>
            <w:szCs w:val="28"/>
          </w:rPr>
          <w:fldChar w:fldCharType="end"/>
        </w:r>
      </w:p>
    </w:sdtContent>
  </w:sdt>
  <w:p w:rsidR="00447C7E" w:rsidRDefault="00447C7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29A" w:rsidRDefault="0051229A">
      <w:r>
        <w:separator/>
      </w:r>
    </w:p>
  </w:footnote>
  <w:footnote w:type="continuationSeparator" w:id="1">
    <w:p w:rsidR="0051229A" w:rsidRDefault="005122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90A" w:rsidRPr="00563089" w:rsidRDefault="00447C7E" w:rsidP="00A4173F">
    <w:pPr>
      <w:pStyle w:val="a7"/>
      <w:ind w:right="-31"/>
      <w:jc w:val="right"/>
    </w:pPr>
    <w:r>
      <w:rPr>
        <w:rFonts w:eastAsia="標楷體" w:hAnsi="標楷體" w:hint="eastAsia"/>
        <w:sz w:val="24"/>
        <w:szCs w:val="24"/>
      </w:rPr>
      <w:t>202</w:t>
    </w:r>
    <w:r w:rsidR="00597992">
      <w:rPr>
        <w:rFonts w:eastAsia="標楷體" w:hAnsi="標楷體" w:hint="eastAsia"/>
        <w:sz w:val="24"/>
        <w:szCs w:val="24"/>
      </w:rPr>
      <w:t>3</w:t>
    </w:r>
    <w:r>
      <w:rPr>
        <w:rFonts w:eastAsia="標楷體" w:hAnsi="標楷體" w:hint="eastAsia"/>
        <w:sz w:val="24"/>
        <w:szCs w:val="24"/>
      </w:rPr>
      <w:t>年</w:t>
    </w:r>
    <w:r w:rsidR="006C1E07" w:rsidRPr="006C1E07">
      <w:rPr>
        <w:rFonts w:eastAsia="標楷體" w:hAnsi="標楷體" w:hint="eastAsia"/>
        <w:sz w:val="24"/>
        <w:szCs w:val="24"/>
      </w:rPr>
      <w:t>口咽下咽</w:t>
    </w:r>
    <w:r>
      <w:rPr>
        <w:rFonts w:eastAsia="標楷體" w:hAnsi="標楷體"/>
        <w:sz w:val="24"/>
        <w:szCs w:val="24"/>
      </w:rPr>
      <w:t>癌放射治療指引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ED3"/>
    <w:multiLevelType w:val="hybridMultilevel"/>
    <w:tmpl w:val="18BE9B6E"/>
    <w:lvl w:ilvl="0" w:tplc="E0C2137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6090D5FA">
      <w:start w:val="10"/>
      <w:numFmt w:val="decimal"/>
      <w:lvlText w:val="%3"/>
      <w:lvlJc w:val="left"/>
      <w:pPr>
        <w:ind w:left="1320" w:hanging="360"/>
      </w:pPr>
      <w:rPr>
        <w:rFonts w:hint="default"/>
      </w:rPr>
    </w:lvl>
    <w:lvl w:ilvl="3" w:tplc="32B23976">
      <w:start w:val="1"/>
      <w:numFmt w:val="taiwaneseCountingThousand"/>
      <w:lvlText w:val="%4、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21289D"/>
    <w:multiLevelType w:val="hybridMultilevel"/>
    <w:tmpl w:val="42288AD4"/>
    <w:lvl w:ilvl="0" w:tplc="572E1C4C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AD009F"/>
    <w:multiLevelType w:val="hybridMultilevel"/>
    <w:tmpl w:val="F8DC91BC"/>
    <w:lvl w:ilvl="0" w:tplc="DC2076C6">
      <w:start w:val="2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abstractNum w:abstractNumId="3">
    <w:nsid w:val="0598536F"/>
    <w:multiLevelType w:val="hybridMultilevel"/>
    <w:tmpl w:val="FFFFFFFF"/>
    <w:lvl w:ilvl="0" w:tplc="2F7897A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CBA26DE">
      <w:start w:val="1"/>
      <w:numFmt w:val="decimal"/>
      <w:lvlText w:val="%2."/>
      <w:lvlJc w:val="left"/>
      <w:pPr>
        <w:ind w:left="1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7268BC">
      <w:start w:val="1"/>
      <w:numFmt w:val="lowerRoman"/>
      <w:lvlText w:val="%3"/>
      <w:lvlJc w:val="left"/>
      <w:pPr>
        <w:ind w:left="1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D26E4FE">
      <w:start w:val="1"/>
      <w:numFmt w:val="decimal"/>
      <w:lvlText w:val="%4"/>
      <w:lvlJc w:val="left"/>
      <w:pPr>
        <w:ind w:left="2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2C3C90">
      <w:start w:val="1"/>
      <w:numFmt w:val="lowerLetter"/>
      <w:lvlText w:val="%5"/>
      <w:lvlJc w:val="left"/>
      <w:pPr>
        <w:ind w:left="2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8420CC0">
      <w:start w:val="1"/>
      <w:numFmt w:val="lowerRoman"/>
      <w:lvlText w:val="%6"/>
      <w:lvlJc w:val="left"/>
      <w:pPr>
        <w:ind w:left="3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156DB1E">
      <w:start w:val="1"/>
      <w:numFmt w:val="decimal"/>
      <w:lvlText w:val="%7"/>
      <w:lvlJc w:val="left"/>
      <w:pPr>
        <w:ind w:left="4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F16ADA0">
      <w:start w:val="1"/>
      <w:numFmt w:val="lowerLetter"/>
      <w:lvlText w:val="%8"/>
      <w:lvlJc w:val="left"/>
      <w:pPr>
        <w:ind w:left="5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360CC06">
      <w:start w:val="1"/>
      <w:numFmt w:val="lowerRoman"/>
      <w:lvlText w:val="%9"/>
      <w:lvlJc w:val="left"/>
      <w:pPr>
        <w:ind w:left="5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68D0522"/>
    <w:multiLevelType w:val="hybridMultilevel"/>
    <w:tmpl w:val="FFFFFFFF"/>
    <w:lvl w:ilvl="0" w:tplc="37CCDEF8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9622C0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1B0AFF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BD8EC3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8AE05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76E801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FD4DB0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722EEE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165DF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8491027"/>
    <w:multiLevelType w:val="hybridMultilevel"/>
    <w:tmpl w:val="FFFFFFFF"/>
    <w:lvl w:ilvl="0" w:tplc="9C76C1A6">
      <w:start w:val="1"/>
      <w:numFmt w:val="decimal"/>
      <w:lvlText w:val="%1.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D03110">
      <w:start w:val="1"/>
      <w:numFmt w:val="decimal"/>
      <w:lvlText w:val="%2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BADE20">
      <w:start w:val="1"/>
      <w:numFmt w:val="decimal"/>
      <w:lvlText w:val="(%3)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12DE68">
      <w:start w:val="1"/>
      <w:numFmt w:val="decimal"/>
      <w:lvlText w:val="%4."/>
      <w:lvlJc w:val="left"/>
      <w:pPr>
        <w:ind w:left="3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6AC3D00">
      <w:start w:val="1"/>
      <w:numFmt w:val="lowerLetter"/>
      <w:lvlText w:val="%5"/>
      <w:lvlJc w:val="left"/>
      <w:pPr>
        <w:ind w:left="5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18640F6">
      <w:start w:val="1"/>
      <w:numFmt w:val="lowerRoman"/>
      <w:lvlText w:val="%6"/>
      <w:lvlJc w:val="left"/>
      <w:pPr>
        <w:ind w:left="6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18C0AA8">
      <w:start w:val="1"/>
      <w:numFmt w:val="decimal"/>
      <w:lvlText w:val="%7"/>
      <w:lvlJc w:val="left"/>
      <w:pPr>
        <w:ind w:left="7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C902862">
      <w:start w:val="1"/>
      <w:numFmt w:val="lowerLetter"/>
      <w:lvlText w:val="%8"/>
      <w:lvlJc w:val="left"/>
      <w:pPr>
        <w:ind w:left="7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8D838E2">
      <w:start w:val="1"/>
      <w:numFmt w:val="lowerRoman"/>
      <w:lvlText w:val="%9"/>
      <w:lvlJc w:val="left"/>
      <w:pPr>
        <w:ind w:left="8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BC955F8"/>
    <w:multiLevelType w:val="hybridMultilevel"/>
    <w:tmpl w:val="FFFFFFFF"/>
    <w:lvl w:ilvl="0" w:tplc="A1BC4164">
      <w:start w:val="1"/>
      <w:numFmt w:val="decimal"/>
      <w:lvlText w:val="%1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2EBAC8">
      <w:start w:val="1"/>
      <w:numFmt w:val="lowerLetter"/>
      <w:lvlText w:val="%2"/>
      <w:lvlJc w:val="left"/>
      <w:pPr>
        <w:ind w:left="1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1CD138">
      <w:start w:val="1"/>
      <w:numFmt w:val="lowerRoman"/>
      <w:lvlText w:val="%3"/>
      <w:lvlJc w:val="left"/>
      <w:pPr>
        <w:ind w:left="2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9F414CE">
      <w:start w:val="1"/>
      <w:numFmt w:val="decimal"/>
      <w:lvlText w:val="%4"/>
      <w:lvlJc w:val="left"/>
      <w:pPr>
        <w:ind w:left="3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883866">
      <w:start w:val="1"/>
      <w:numFmt w:val="lowerLetter"/>
      <w:lvlText w:val="%5"/>
      <w:lvlJc w:val="left"/>
      <w:pPr>
        <w:ind w:left="3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D36E032">
      <w:start w:val="1"/>
      <w:numFmt w:val="lowerRoman"/>
      <w:lvlText w:val="%6"/>
      <w:lvlJc w:val="left"/>
      <w:pPr>
        <w:ind w:left="4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2BC0344">
      <w:start w:val="1"/>
      <w:numFmt w:val="decimal"/>
      <w:lvlText w:val="%7"/>
      <w:lvlJc w:val="left"/>
      <w:pPr>
        <w:ind w:left="5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D0FF5E">
      <w:start w:val="1"/>
      <w:numFmt w:val="lowerLetter"/>
      <w:lvlText w:val="%8"/>
      <w:lvlJc w:val="left"/>
      <w:pPr>
        <w:ind w:left="5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3D0066A">
      <w:start w:val="1"/>
      <w:numFmt w:val="lowerRoman"/>
      <w:lvlText w:val="%9"/>
      <w:lvlJc w:val="left"/>
      <w:pPr>
        <w:ind w:left="6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CDD1AD1"/>
    <w:multiLevelType w:val="hybridMultilevel"/>
    <w:tmpl w:val="FFFFFFFF"/>
    <w:lvl w:ilvl="0" w:tplc="12D2727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CA8238">
      <w:start w:val="1"/>
      <w:numFmt w:val="lowerLetter"/>
      <w:lvlText w:val="%2"/>
      <w:lvlJc w:val="left"/>
      <w:pPr>
        <w:ind w:left="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43E035E">
      <w:start w:val="1"/>
      <w:numFmt w:val="lowerRoman"/>
      <w:lvlText w:val="%3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DF06D08">
      <w:start w:val="1"/>
      <w:numFmt w:val="upperLetter"/>
      <w:lvlRestart w:val="0"/>
      <w:lvlText w:val="%4.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E56BE80">
      <w:start w:val="1"/>
      <w:numFmt w:val="lowerLetter"/>
      <w:lvlText w:val="%5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E8B620">
      <w:start w:val="1"/>
      <w:numFmt w:val="lowerRoman"/>
      <w:lvlText w:val="%6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60C14FE">
      <w:start w:val="1"/>
      <w:numFmt w:val="decimal"/>
      <w:lvlText w:val="%7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CC89854">
      <w:start w:val="1"/>
      <w:numFmt w:val="lowerLetter"/>
      <w:lvlText w:val="%8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A301E14">
      <w:start w:val="1"/>
      <w:numFmt w:val="lowerRoman"/>
      <w:lvlText w:val="%9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DE956F5"/>
    <w:multiLevelType w:val="hybridMultilevel"/>
    <w:tmpl w:val="FFFFFFFF"/>
    <w:lvl w:ilvl="0" w:tplc="9914F922">
      <w:start w:val="1"/>
      <w:numFmt w:val="decimal"/>
      <w:lvlText w:val="%1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34C65B6">
      <w:start w:val="1"/>
      <w:numFmt w:val="upperLetter"/>
      <w:lvlText w:val="%2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718F6F8">
      <w:start w:val="1"/>
      <w:numFmt w:val="lowerRoman"/>
      <w:lvlText w:val="%3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CEB3E8">
      <w:start w:val="1"/>
      <w:numFmt w:val="decimal"/>
      <w:lvlText w:val="%4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A083B0">
      <w:start w:val="1"/>
      <w:numFmt w:val="lowerLetter"/>
      <w:lvlText w:val="%5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120BE62">
      <w:start w:val="1"/>
      <w:numFmt w:val="lowerRoman"/>
      <w:lvlText w:val="%6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E1E0B44">
      <w:start w:val="1"/>
      <w:numFmt w:val="decimal"/>
      <w:lvlText w:val="%7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BAC088">
      <w:start w:val="1"/>
      <w:numFmt w:val="lowerLetter"/>
      <w:lvlText w:val="%8"/>
      <w:lvlJc w:val="left"/>
      <w:pPr>
        <w:ind w:left="5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FC563A">
      <w:start w:val="1"/>
      <w:numFmt w:val="lowerRoman"/>
      <w:lvlText w:val="%9"/>
      <w:lvlJc w:val="left"/>
      <w:pPr>
        <w:ind w:left="6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E963D81"/>
    <w:multiLevelType w:val="hybridMultilevel"/>
    <w:tmpl w:val="74648F1E"/>
    <w:lvl w:ilvl="0" w:tplc="E0C2137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0F415677"/>
    <w:multiLevelType w:val="hybridMultilevel"/>
    <w:tmpl w:val="9F3EB2E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0F795AA0"/>
    <w:multiLevelType w:val="hybridMultilevel"/>
    <w:tmpl w:val="136698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06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6DF4BDBA">
      <w:start w:val="1"/>
      <w:numFmt w:val="taiwaneseCountingThousand"/>
      <w:lvlText w:val="%5、"/>
      <w:lvlJc w:val="left"/>
      <w:pPr>
        <w:ind w:left="2640" w:hanging="720"/>
      </w:pPr>
      <w:rPr>
        <w:rFonts w:hint="default"/>
      </w:rPr>
    </w:lvl>
    <w:lvl w:ilvl="5" w:tplc="E96A219A">
      <w:start w:val="1"/>
      <w:numFmt w:val="upperLetter"/>
      <w:lvlText w:val="%6.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03566CF"/>
    <w:multiLevelType w:val="hybridMultilevel"/>
    <w:tmpl w:val="C3B0CA42"/>
    <w:lvl w:ilvl="0" w:tplc="98F2077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3F976B1"/>
    <w:multiLevelType w:val="hybridMultilevel"/>
    <w:tmpl w:val="33F224B6"/>
    <w:lvl w:ilvl="0" w:tplc="E7E0047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color w:val="000000"/>
        <w:sz w:val="28"/>
        <w:szCs w:val="28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53411C7"/>
    <w:multiLevelType w:val="hybridMultilevel"/>
    <w:tmpl w:val="58785A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3">
      <w:start w:val="1"/>
      <w:numFmt w:val="upperRoman"/>
      <w:lvlText w:val="%2."/>
      <w:lvlJc w:val="left"/>
      <w:pPr>
        <w:ind w:left="1048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60B5C7A"/>
    <w:multiLevelType w:val="hybridMultilevel"/>
    <w:tmpl w:val="FFFFFFFF"/>
    <w:lvl w:ilvl="0" w:tplc="FEFE1FF8">
      <w:start w:val="5"/>
      <w:numFmt w:val="ideographDigital"/>
      <w:lvlText w:val="%1、"/>
      <w:lvlJc w:val="left"/>
      <w:pPr>
        <w:ind w:left="549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B22DE2">
      <w:start w:val="1"/>
      <w:numFmt w:val="upperLetter"/>
      <w:lvlText w:val="%2."/>
      <w:lvlJc w:val="left"/>
      <w:pPr>
        <w:ind w:left="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05E4B9E">
      <w:start w:val="1"/>
      <w:numFmt w:val="decimal"/>
      <w:lvlText w:val="%3.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984AF46">
      <w:start w:val="1"/>
      <w:numFmt w:val="decimal"/>
      <w:lvlText w:val="%4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FAE14F0">
      <w:start w:val="1"/>
      <w:numFmt w:val="lowerLetter"/>
      <w:lvlText w:val="%5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A2AC06">
      <w:start w:val="1"/>
      <w:numFmt w:val="lowerRoman"/>
      <w:lvlText w:val="%6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2AA2E4">
      <w:start w:val="1"/>
      <w:numFmt w:val="decimal"/>
      <w:lvlText w:val="%7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29C7880">
      <w:start w:val="1"/>
      <w:numFmt w:val="lowerLetter"/>
      <w:lvlText w:val="%8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32ABDDC">
      <w:start w:val="1"/>
      <w:numFmt w:val="lowerRoman"/>
      <w:lvlText w:val="%9"/>
      <w:lvlJc w:val="left"/>
      <w:pPr>
        <w:ind w:left="5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6394615"/>
    <w:multiLevelType w:val="hybridMultilevel"/>
    <w:tmpl w:val="FFFFFFFF"/>
    <w:lvl w:ilvl="0" w:tplc="B6F0C06A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A4CCE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EFE8B6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85C238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B2CC4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D4AE7B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E26CC4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6924D5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EEC0AD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1C150F8F"/>
    <w:multiLevelType w:val="hybridMultilevel"/>
    <w:tmpl w:val="C0BEDBBE"/>
    <w:lvl w:ilvl="0" w:tplc="0CC07EB8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18">
    <w:nsid w:val="1EE443AA"/>
    <w:multiLevelType w:val="hybridMultilevel"/>
    <w:tmpl w:val="FFFFFFFF"/>
    <w:lvl w:ilvl="0" w:tplc="1046BD4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8E88C8">
      <w:start w:val="1"/>
      <w:numFmt w:val="decimal"/>
      <w:lvlRestart w:val="0"/>
      <w:lvlText w:val="(%2)"/>
      <w:lvlJc w:val="left"/>
      <w:pPr>
        <w:ind w:left="1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7E2220">
      <w:start w:val="1"/>
      <w:numFmt w:val="lowerRoman"/>
      <w:lvlText w:val="%3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62CFB8">
      <w:start w:val="1"/>
      <w:numFmt w:val="decimal"/>
      <w:lvlText w:val="%4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7C9728">
      <w:start w:val="1"/>
      <w:numFmt w:val="lowerLetter"/>
      <w:lvlText w:val="%5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92D21E">
      <w:start w:val="1"/>
      <w:numFmt w:val="lowerRoman"/>
      <w:lvlText w:val="%6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A621C6">
      <w:start w:val="1"/>
      <w:numFmt w:val="decimal"/>
      <w:lvlText w:val="%7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04D006">
      <w:start w:val="1"/>
      <w:numFmt w:val="lowerLetter"/>
      <w:lvlText w:val="%8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CC8BA4">
      <w:start w:val="1"/>
      <w:numFmt w:val="lowerRoman"/>
      <w:lvlText w:val="%9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1EF0156A"/>
    <w:multiLevelType w:val="hybridMultilevel"/>
    <w:tmpl w:val="FFFFFFFF"/>
    <w:lvl w:ilvl="0" w:tplc="837C978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3C42B2">
      <w:start w:val="1"/>
      <w:numFmt w:val="lowerLetter"/>
      <w:lvlText w:val="%2"/>
      <w:lvlJc w:val="left"/>
      <w:pPr>
        <w:ind w:left="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54ABA22">
      <w:start w:val="1"/>
      <w:numFmt w:val="lowerRoman"/>
      <w:lvlText w:val="%3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86716A">
      <w:start w:val="1"/>
      <w:numFmt w:val="decimal"/>
      <w:lvlRestart w:val="0"/>
      <w:lvlText w:val="%4.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88C36C6">
      <w:start w:val="1"/>
      <w:numFmt w:val="lowerLetter"/>
      <w:lvlText w:val="%5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7D237B4">
      <w:start w:val="1"/>
      <w:numFmt w:val="lowerRoman"/>
      <w:lvlText w:val="%6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08E5D78">
      <w:start w:val="1"/>
      <w:numFmt w:val="decimal"/>
      <w:lvlText w:val="%7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E8CDAA">
      <w:start w:val="1"/>
      <w:numFmt w:val="lowerLetter"/>
      <w:lvlText w:val="%8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82A8D7C">
      <w:start w:val="1"/>
      <w:numFmt w:val="lowerRoman"/>
      <w:lvlText w:val="%9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21D694E"/>
    <w:multiLevelType w:val="hybridMultilevel"/>
    <w:tmpl w:val="FFFFFFFF"/>
    <w:lvl w:ilvl="0" w:tplc="345E5BF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76C4624">
      <w:start w:val="1"/>
      <w:numFmt w:val="decimal"/>
      <w:lvlText w:val="%2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704E1A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38AC6E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D7C46EE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C166B22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F041ECA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D09FFC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628ABC4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2792C84"/>
    <w:multiLevelType w:val="hybridMultilevel"/>
    <w:tmpl w:val="FFFFFFFF"/>
    <w:lvl w:ilvl="0" w:tplc="025E22A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989A24">
      <w:start w:val="1"/>
      <w:numFmt w:val="decimal"/>
      <w:lvlText w:val="%2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D6E43F4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90B336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4AC9FC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0F61FA8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588004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15217C8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8CADA6E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233B4B74"/>
    <w:multiLevelType w:val="hybridMultilevel"/>
    <w:tmpl w:val="80326348"/>
    <w:lvl w:ilvl="0" w:tplc="924634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24F51778"/>
    <w:multiLevelType w:val="hybridMultilevel"/>
    <w:tmpl w:val="FFFFFFFF"/>
    <w:lvl w:ilvl="0" w:tplc="FB22EF6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580650">
      <w:start w:val="3"/>
      <w:numFmt w:val="decimal"/>
      <w:lvlRestart w:val="0"/>
      <w:lvlText w:val="(%2)"/>
      <w:lvlJc w:val="left"/>
      <w:pPr>
        <w:ind w:left="1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52A9AA">
      <w:start w:val="1"/>
      <w:numFmt w:val="lowerRoman"/>
      <w:lvlText w:val="%3"/>
      <w:lvlJc w:val="left"/>
      <w:pPr>
        <w:ind w:left="1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500778">
      <w:start w:val="1"/>
      <w:numFmt w:val="decimal"/>
      <w:lvlText w:val="%4"/>
      <w:lvlJc w:val="left"/>
      <w:pPr>
        <w:ind w:left="2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FEA42E">
      <w:start w:val="1"/>
      <w:numFmt w:val="lowerLetter"/>
      <w:lvlText w:val="%5"/>
      <w:lvlJc w:val="left"/>
      <w:pPr>
        <w:ind w:left="3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BA4956">
      <w:start w:val="1"/>
      <w:numFmt w:val="lowerRoman"/>
      <w:lvlText w:val="%6"/>
      <w:lvlJc w:val="left"/>
      <w:pPr>
        <w:ind w:left="3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005E94">
      <w:start w:val="1"/>
      <w:numFmt w:val="decimal"/>
      <w:lvlText w:val="%7"/>
      <w:lvlJc w:val="left"/>
      <w:pPr>
        <w:ind w:left="4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801A36">
      <w:start w:val="1"/>
      <w:numFmt w:val="lowerLetter"/>
      <w:lvlText w:val="%8"/>
      <w:lvlJc w:val="left"/>
      <w:pPr>
        <w:ind w:left="5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E00C7E">
      <w:start w:val="1"/>
      <w:numFmt w:val="lowerRoman"/>
      <w:lvlText w:val="%9"/>
      <w:lvlJc w:val="left"/>
      <w:pPr>
        <w:ind w:left="5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26C03AEF"/>
    <w:multiLevelType w:val="hybridMultilevel"/>
    <w:tmpl w:val="66BE1628"/>
    <w:lvl w:ilvl="0" w:tplc="77E2AE20">
      <w:start w:val="1"/>
      <w:numFmt w:val="decimal"/>
      <w:lvlText w:val="%1."/>
      <w:lvlJc w:val="left"/>
      <w:pPr>
        <w:tabs>
          <w:tab w:val="num" w:pos="876"/>
        </w:tabs>
        <w:ind w:left="876" w:hanging="396"/>
      </w:pPr>
      <w:rPr>
        <w:rFonts w:ascii="Times New Roman" w:eastAsia="標楷體" w:hAnsi="Times New Roman" w:cs="Times New Roman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28753C7F"/>
    <w:multiLevelType w:val="hybridMultilevel"/>
    <w:tmpl w:val="597689B6"/>
    <w:lvl w:ilvl="0" w:tplc="7A6E4E3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/>
        <w:i w:val="0"/>
      </w:rPr>
    </w:lvl>
    <w:lvl w:ilvl="1" w:tplc="DC5A00B0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97BEBEF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2BAB01EE"/>
    <w:multiLevelType w:val="hybridMultilevel"/>
    <w:tmpl w:val="FFFFFFFF"/>
    <w:lvl w:ilvl="0" w:tplc="4B66210C">
      <w:start w:val="1"/>
      <w:numFmt w:val="decimal"/>
      <w:lvlText w:val="%1.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D92AAF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928164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A2656A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AE6D02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A26353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9C4090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3E8A6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F38EA1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1D73AF5"/>
    <w:multiLevelType w:val="hybridMultilevel"/>
    <w:tmpl w:val="AE801774"/>
    <w:lvl w:ilvl="0" w:tplc="D898EB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5F0D92E">
      <w:start w:val="1"/>
      <w:numFmt w:val="decimal"/>
      <w:lvlText w:val="%2."/>
      <w:lvlJc w:val="left"/>
      <w:pPr>
        <w:tabs>
          <w:tab w:val="num" w:pos="876"/>
        </w:tabs>
        <w:ind w:left="876" w:hanging="396"/>
      </w:pPr>
      <w:rPr>
        <w:rFonts w:hint="eastAsia"/>
      </w:rPr>
    </w:lvl>
    <w:lvl w:ilvl="2" w:tplc="0D002832">
      <w:start w:val="1"/>
      <w:numFmt w:val="decimal"/>
      <w:lvlText w:val="%3."/>
      <w:lvlJc w:val="left"/>
      <w:pPr>
        <w:tabs>
          <w:tab w:val="num" w:pos="1673"/>
        </w:tabs>
        <w:ind w:left="1673" w:hanging="396"/>
      </w:pPr>
      <w:rPr>
        <w:rFonts w:hint="eastAsia"/>
        <w:sz w:val="26"/>
      </w:rPr>
    </w:lvl>
    <w:lvl w:ilvl="3" w:tplc="0409001B">
      <w:start w:val="1"/>
      <w:numFmt w:val="lowerRoman"/>
      <w:lvlText w:val="%4."/>
      <w:lvlJc w:val="righ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328D0CC9"/>
    <w:multiLevelType w:val="hybridMultilevel"/>
    <w:tmpl w:val="5D9A5998"/>
    <w:lvl w:ilvl="0" w:tplc="979EF340">
      <w:start w:val="1"/>
      <w:numFmt w:val="upperLetter"/>
      <w:lvlText w:val="%1."/>
      <w:lvlJc w:val="left"/>
      <w:pPr>
        <w:tabs>
          <w:tab w:val="num" w:pos="1176"/>
        </w:tabs>
        <w:ind w:left="1176" w:hanging="384"/>
      </w:pPr>
      <w:rPr>
        <w:rFonts w:hint="eastAsia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52"/>
        </w:tabs>
        <w:ind w:left="17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92"/>
        </w:tabs>
        <w:ind w:left="31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2"/>
        </w:tabs>
        <w:ind w:left="36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2"/>
        </w:tabs>
        <w:ind w:left="41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32"/>
        </w:tabs>
        <w:ind w:left="46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2"/>
        </w:tabs>
        <w:ind w:left="5112" w:hanging="480"/>
      </w:pPr>
    </w:lvl>
  </w:abstractNum>
  <w:abstractNum w:abstractNumId="29">
    <w:nsid w:val="332666D0"/>
    <w:multiLevelType w:val="hybridMultilevel"/>
    <w:tmpl w:val="3766AD22"/>
    <w:lvl w:ilvl="0" w:tplc="526EAC50">
      <w:start w:val="1"/>
      <w:numFmt w:val="decimal"/>
      <w:lvlText w:val="(%1)"/>
      <w:lvlJc w:val="left"/>
      <w:pPr>
        <w:tabs>
          <w:tab w:val="num" w:pos="396"/>
        </w:tabs>
        <w:ind w:left="396" w:hanging="396"/>
      </w:pPr>
      <w:rPr>
        <w:rFonts w:ascii="Times New Roman" w:hAnsi="Times New Roman" w:hint="default"/>
        <w:sz w:val="26"/>
        <w:szCs w:val="26"/>
      </w:rPr>
    </w:lvl>
    <w:lvl w:ilvl="1" w:tplc="7BE46D70">
      <w:start w:val="1"/>
      <w:numFmt w:val="taiwaneseCountingThousand"/>
      <w:lvlText w:val="%2、"/>
      <w:lvlJc w:val="left"/>
      <w:pPr>
        <w:ind w:left="556" w:hanging="720"/>
      </w:pPr>
      <w:rPr>
        <w:rFonts w:hint="default"/>
        <w:lang w:val="en-US"/>
      </w:rPr>
    </w:lvl>
    <w:lvl w:ilvl="2" w:tplc="32E4CE9E">
      <w:start w:val="2"/>
      <w:numFmt w:val="decimal"/>
      <w:lvlText w:val="%3."/>
      <w:lvlJc w:val="left"/>
      <w:pPr>
        <w:ind w:left="64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276"/>
        </w:tabs>
        <w:ind w:left="12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56"/>
        </w:tabs>
        <w:ind w:left="17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36"/>
        </w:tabs>
        <w:ind w:left="22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6"/>
        </w:tabs>
        <w:ind w:left="27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96"/>
        </w:tabs>
        <w:ind w:left="31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76"/>
        </w:tabs>
        <w:ind w:left="3676" w:hanging="480"/>
      </w:pPr>
    </w:lvl>
  </w:abstractNum>
  <w:abstractNum w:abstractNumId="30">
    <w:nsid w:val="34AD7E49"/>
    <w:multiLevelType w:val="hybridMultilevel"/>
    <w:tmpl w:val="F6A6F552"/>
    <w:lvl w:ilvl="0" w:tplc="0409001B">
      <w:start w:val="1"/>
      <w:numFmt w:val="lowerRoman"/>
      <w:lvlText w:val="%1."/>
      <w:lvlJc w:val="right"/>
      <w:pPr>
        <w:ind w:left="12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2" w:hanging="480"/>
      </w:pPr>
    </w:lvl>
    <w:lvl w:ilvl="2" w:tplc="0409001B" w:tentative="1">
      <w:start w:val="1"/>
      <w:numFmt w:val="lowerRoman"/>
      <w:lvlText w:val="%3."/>
      <w:lvlJc w:val="right"/>
      <w:pPr>
        <w:ind w:left="2232" w:hanging="480"/>
      </w:pPr>
    </w:lvl>
    <w:lvl w:ilvl="3" w:tplc="0409000F" w:tentative="1">
      <w:start w:val="1"/>
      <w:numFmt w:val="decimal"/>
      <w:lvlText w:val="%4."/>
      <w:lvlJc w:val="left"/>
      <w:pPr>
        <w:ind w:left="27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2" w:hanging="480"/>
      </w:pPr>
    </w:lvl>
    <w:lvl w:ilvl="5" w:tplc="0409001B" w:tentative="1">
      <w:start w:val="1"/>
      <w:numFmt w:val="lowerRoman"/>
      <w:lvlText w:val="%6."/>
      <w:lvlJc w:val="right"/>
      <w:pPr>
        <w:ind w:left="3672" w:hanging="480"/>
      </w:pPr>
    </w:lvl>
    <w:lvl w:ilvl="6" w:tplc="0409000F" w:tentative="1">
      <w:start w:val="1"/>
      <w:numFmt w:val="decimal"/>
      <w:lvlText w:val="%7."/>
      <w:lvlJc w:val="left"/>
      <w:pPr>
        <w:ind w:left="41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2" w:hanging="480"/>
      </w:pPr>
    </w:lvl>
    <w:lvl w:ilvl="8" w:tplc="0409001B" w:tentative="1">
      <w:start w:val="1"/>
      <w:numFmt w:val="lowerRoman"/>
      <w:lvlText w:val="%9."/>
      <w:lvlJc w:val="right"/>
      <w:pPr>
        <w:ind w:left="5112" w:hanging="480"/>
      </w:pPr>
    </w:lvl>
  </w:abstractNum>
  <w:abstractNum w:abstractNumId="31">
    <w:nsid w:val="357B7A85"/>
    <w:multiLevelType w:val="hybridMultilevel"/>
    <w:tmpl w:val="FFFFFFFF"/>
    <w:lvl w:ilvl="0" w:tplc="0C3CD9D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8E65DB2">
      <w:start w:val="1"/>
      <w:numFmt w:val="lowerLetter"/>
      <w:lvlText w:val="%2"/>
      <w:lvlJc w:val="left"/>
      <w:pPr>
        <w:ind w:left="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38765A">
      <w:start w:val="1"/>
      <w:numFmt w:val="lowerRoman"/>
      <w:lvlText w:val="%3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604B3F0">
      <w:start w:val="1"/>
      <w:numFmt w:val="decimal"/>
      <w:lvlRestart w:val="0"/>
      <w:lvlText w:val="%4.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2E2968">
      <w:start w:val="1"/>
      <w:numFmt w:val="lowerLetter"/>
      <w:lvlText w:val="%5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D56EF4A">
      <w:start w:val="1"/>
      <w:numFmt w:val="lowerRoman"/>
      <w:lvlText w:val="%6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2161070">
      <w:start w:val="1"/>
      <w:numFmt w:val="decimal"/>
      <w:lvlText w:val="%7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3445F38">
      <w:start w:val="1"/>
      <w:numFmt w:val="lowerLetter"/>
      <w:lvlText w:val="%8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3941BA4">
      <w:start w:val="1"/>
      <w:numFmt w:val="lowerRoman"/>
      <w:lvlText w:val="%9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36C02727"/>
    <w:multiLevelType w:val="hybridMultilevel"/>
    <w:tmpl w:val="63DC77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5E8AFE2">
      <w:start w:val="1"/>
      <w:numFmt w:val="decimal"/>
      <w:lvlText w:val="%2."/>
      <w:lvlJc w:val="left"/>
      <w:pPr>
        <w:ind w:left="906" w:hanging="48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3825142C"/>
    <w:multiLevelType w:val="hybridMultilevel"/>
    <w:tmpl w:val="46AC9DEC"/>
    <w:lvl w:ilvl="0" w:tplc="A31036F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D2AE0AF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3903633C"/>
    <w:multiLevelType w:val="hybridMultilevel"/>
    <w:tmpl w:val="B80C24CA"/>
    <w:lvl w:ilvl="0" w:tplc="FFFFFFFF">
      <w:start w:val="1"/>
      <w:numFmt w:val="lowerLetter"/>
      <w:lvlText w:val="(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5">
    <w:nsid w:val="3A65721E"/>
    <w:multiLevelType w:val="hybridMultilevel"/>
    <w:tmpl w:val="FFFFFFFF"/>
    <w:lvl w:ilvl="0" w:tplc="863ACFA4">
      <w:start w:val="2"/>
      <w:numFmt w:val="ideographDigital"/>
      <w:lvlText w:val="%1、"/>
      <w:lvlJc w:val="left"/>
      <w:pPr>
        <w:ind w:left="55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294220C">
      <w:start w:val="1"/>
      <w:numFmt w:val="upperLetter"/>
      <w:lvlText w:val="%2."/>
      <w:lvlJc w:val="left"/>
      <w:pPr>
        <w:ind w:left="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74CE452">
      <w:start w:val="1"/>
      <w:numFmt w:val="decimal"/>
      <w:lvlText w:val="%3.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7720550">
      <w:start w:val="1"/>
      <w:numFmt w:val="decimal"/>
      <w:lvlText w:val="(%4)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4CA40C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361324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3A1A6C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109D38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626180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3D080E92"/>
    <w:multiLevelType w:val="hybridMultilevel"/>
    <w:tmpl w:val="FFFFFFFF"/>
    <w:lvl w:ilvl="0" w:tplc="45DA15DE">
      <w:start w:val="1"/>
      <w:numFmt w:val="decimal"/>
      <w:lvlText w:val="%1.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72942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44B76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96012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F6AF5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E0097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C004D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FCE88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BCE07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3DD254FE"/>
    <w:multiLevelType w:val="hybridMultilevel"/>
    <w:tmpl w:val="BD424310"/>
    <w:lvl w:ilvl="0" w:tplc="0409001B">
      <w:start w:val="1"/>
      <w:numFmt w:val="lowerRoman"/>
      <w:lvlText w:val="%1."/>
      <w:lvlJc w:val="right"/>
      <w:pPr>
        <w:ind w:left="13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2" w:hanging="480"/>
      </w:pPr>
    </w:lvl>
    <w:lvl w:ilvl="2" w:tplc="0409001B" w:tentative="1">
      <w:start w:val="1"/>
      <w:numFmt w:val="lowerRoman"/>
      <w:lvlText w:val="%3."/>
      <w:lvlJc w:val="right"/>
      <w:pPr>
        <w:ind w:left="2322" w:hanging="480"/>
      </w:pPr>
    </w:lvl>
    <w:lvl w:ilvl="3" w:tplc="0409000F" w:tentative="1">
      <w:start w:val="1"/>
      <w:numFmt w:val="decimal"/>
      <w:lvlText w:val="%4."/>
      <w:lvlJc w:val="left"/>
      <w:pPr>
        <w:ind w:left="28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2" w:hanging="480"/>
      </w:pPr>
    </w:lvl>
    <w:lvl w:ilvl="5" w:tplc="0409001B" w:tentative="1">
      <w:start w:val="1"/>
      <w:numFmt w:val="lowerRoman"/>
      <w:lvlText w:val="%6."/>
      <w:lvlJc w:val="right"/>
      <w:pPr>
        <w:ind w:left="3762" w:hanging="480"/>
      </w:pPr>
    </w:lvl>
    <w:lvl w:ilvl="6" w:tplc="0409000F" w:tentative="1">
      <w:start w:val="1"/>
      <w:numFmt w:val="decimal"/>
      <w:lvlText w:val="%7."/>
      <w:lvlJc w:val="left"/>
      <w:pPr>
        <w:ind w:left="42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2" w:hanging="480"/>
      </w:pPr>
    </w:lvl>
    <w:lvl w:ilvl="8" w:tplc="0409001B" w:tentative="1">
      <w:start w:val="1"/>
      <w:numFmt w:val="lowerRoman"/>
      <w:lvlText w:val="%9."/>
      <w:lvlJc w:val="right"/>
      <w:pPr>
        <w:ind w:left="5202" w:hanging="480"/>
      </w:pPr>
    </w:lvl>
  </w:abstractNum>
  <w:abstractNum w:abstractNumId="38">
    <w:nsid w:val="41F47C33"/>
    <w:multiLevelType w:val="hybridMultilevel"/>
    <w:tmpl w:val="4148C848"/>
    <w:lvl w:ilvl="0" w:tplc="F7B8E69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1EBA234E">
      <w:start w:val="1"/>
      <w:numFmt w:val="decimal"/>
      <w:lvlText w:val="%2."/>
      <w:lvlJc w:val="left"/>
      <w:pPr>
        <w:tabs>
          <w:tab w:val="num" w:pos="876"/>
        </w:tabs>
        <w:ind w:left="876" w:hanging="396"/>
      </w:pPr>
      <w:rPr>
        <w:rFonts w:ascii="Times New Roman" w:eastAsia="標楷體" w:hAnsi="Times New Roman" w:cs="Times New Roman" w:hint="default"/>
        <w:sz w:val="26"/>
      </w:rPr>
    </w:lvl>
    <w:lvl w:ilvl="2" w:tplc="349A715E">
      <w:start w:val="1"/>
      <w:numFmt w:val="upperLetter"/>
      <w:lvlText w:val="%3."/>
      <w:lvlJc w:val="left"/>
      <w:pPr>
        <w:tabs>
          <w:tab w:val="num" w:pos="1356"/>
        </w:tabs>
        <w:ind w:left="1356" w:hanging="396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45EB7D80"/>
    <w:multiLevelType w:val="hybridMultilevel"/>
    <w:tmpl w:val="52D89AC6"/>
    <w:lvl w:ilvl="0" w:tplc="E3083A22">
      <w:start w:val="1"/>
      <w:numFmt w:val="decimal"/>
      <w:lvlText w:val="%1."/>
      <w:lvlJc w:val="left"/>
      <w:pPr>
        <w:tabs>
          <w:tab w:val="num" w:pos="876"/>
        </w:tabs>
        <w:ind w:left="876" w:hanging="396"/>
      </w:pPr>
      <w:rPr>
        <w:rFonts w:hint="eastAsia"/>
      </w:rPr>
    </w:lvl>
    <w:lvl w:ilvl="1" w:tplc="1762769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45FE6292"/>
    <w:multiLevelType w:val="hybridMultilevel"/>
    <w:tmpl w:val="FFFFFFFF"/>
    <w:lvl w:ilvl="0" w:tplc="9AD46262">
      <w:start w:val="1"/>
      <w:numFmt w:val="decimal"/>
      <w:lvlText w:val="%1.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7859A4">
      <w:start w:val="1"/>
      <w:numFmt w:val="lowerLetter"/>
      <w:lvlText w:val="%2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2DC5C6C">
      <w:start w:val="1"/>
      <w:numFmt w:val="lowerRoman"/>
      <w:lvlText w:val="%3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5A02B18">
      <w:start w:val="1"/>
      <w:numFmt w:val="decimal"/>
      <w:lvlText w:val="%4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AA63802">
      <w:start w:val="1"/>
      <w:numFmt w:val="lowerLetter"/>
      <w:lvlText w:val="%5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A743E3C">
      <w:start w:val="1"/>
      <w:numFmt w:val="lowerRoman"/>
      <w:lvlText w:val="%6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EC2657C">
      <w:start w:val="1"/>
      <w:numFmt w:val="decimal"/>
      <w:lvlText w:val="%7"/>
      <w:lvlJc w:val="left"/>
      <w:pPr>
        <w:ind w:left="5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E00889E">
      <w:start w:val="1"/>
      <w:numFmt w:val="lowerLetter"/>
      <w:lvlText w:val="%8"/>
      <w:lvlJc w:val="left"/>
      <w:pPr>
        <w:ind w:left="6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5E9296">
      <w:start w:val="1"/>
      <w:numFmt w:val="lowerRoman"/>
      <w:lvlText w:val="%9"/>
      <w:lvlJc w:val="left"/>
      <w:pPr>
        <w:ind w:left="7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469510C7"/>
    <w:multiLevelType w:val="hybridMultilevel"/>
    <w:tmpl w:val="EFDEAD44"/>
    <w:lvl w:ilvl="0" w:tplc="AD1CB52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47432A73"/>
    <w:multiLevelType w:val="hybridMultilevel"/>
    <w:tmpl w:val="FFFFFFFF"/>
    <w:lvl w:ilvl="0" w:tplc="5C7EB81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F08A54">
      <w:start w:val="1"/>
      <w:numFmt w:val="decimal"/>
      <w:lvlText w:val="(%2)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D6FEB6">
      <w:start w:val="1"/>
      <w:numFmt w:val="lowerRoman"/>
      <w:lvlText w:val="%3"/>
      <w:lvlJc w:val="left"/>
      <w:pPr>
        <w:ind w:left="1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E45F52">
      <w:start w:val="1"/>
      <w:numFmt w:val="decimal"/>
      <w:lvlText w:val="%4"/>
      <w:lvlJc w:val="left"/>
      <w:pPr>
        <w:ind w:left="2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C0BEA0">
      <w:start w:val="1"/>
      <w:numFmt w:val="lowerLetter"/>
      <w:lvlText w:val="%5"/>
      <w:lvlJc w:val="left"/>
      <w:pPr>
        <w:ind w:left="3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AEA99A">
      <w:start w:val="1"/>
      <w:numFmt w:val="lowerRoman"/>
      <w:lvlText w:val="%6"/>
      <w:lvlJc w:val="left"/>
      <w:pPr>
        <w:ind w:left="4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0C2B60">
      <w:start w:val="1"/>
      <w:numFmt w:val="decimal"/>
      <w:lvlText w:val="%7"/>
      <w:lvlJc w:val="left"/>
      <w:pPr>
        <w:ind w:left="4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2CD500">
      <w:start w:val="1"/>
      <w:numFmt w:val="lowerLetter"/>
      <w:lvlText w:val="%8"/>
      <w:lvlJc w:val="left"/>
      <w:pPr>
        <w:ind w:left="5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62EB7C">
      <w:start w:val="1"/>
      <w:numFmt w:val="lowerRoman"/>
      <w:lvlText w:val="%9"/>
      <w:lvlJc w:val="left"/>
      <w:pPr>
        <w:ind w:left="6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475F45C4"/>
    <w:multiLevelType w:val="hybridMultilevel"/>
    <w:tmpl w:val="FFFFFFFF"/>
    <w:lvl w:ilvl="0" w:tplc="7B4C7C8C">
      <w:start w:val="2"/>
      <w:numFmt w:val="upperLetter"/>
      <w:lvlText w:val="%1."/>
      <w:lvlJc w:val="left"/>
      <w:pPr>
        <w:ind w:left="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A263B94">
      <w:start w:val="1"/>
      <w:numFmt w:val="decimal"/>
      <w:lvlText w:val="%2.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266FB54">
      <w:start w:val="1"/>
      <w:numFmt w:val="decimal"/>
      <w:lvlText w:val="(%3)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2A6C18">
      <w:start w:val="1"/>
      <w:numFmt w:val="decimal"/>
      <w:lvlText w:val="%4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424664">
      <w:start w:val="1"/>
      <w:numFmt w:val="lowerLetter"/>
      <w:lvlText w:val="%5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C015CA">
      <w:start w:val="1"/>
      <w:numFmt w:val="lowerRoman"/>
      <w:lvlText w:val="%6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50FBEC">
      <w:start w:val="1"/>
      <w:numFmt w:val="decimal"/>
      <w:lvlText w:val="%7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CCC82E">
      <w:start w:val="1"/>
      <w:numFmt w:val="lowerLetter"/>
      <w:lvlText w:val="%8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BCEE20">
      <w:start w:val="1"/>
      <w:numFmt w:val="lowerRoman"/>
      <w:lvlText w:val="%9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47647AB1"/>
    <w:multiLevelType w:val="hybridMultilevel"/>
    <w:tmpl w:val="FFFFFFFF"/>
    <w:lvl w:ilvl="0" w:tplc="3EDE30AA">
      <w:start w:val="1"/>
      <w:numFmt w:val="ideographDigital"/>
      <w:lvlText w:val="%1、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B49D1C">
      <w:start w:val="1"/>
      <w:numFmt w:val="decimal"/>
      <w:lvlText w:val="%2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AEE6ABC">
      <w:start w:val="1"/>
      <w:numFmt w:val="lowerRoman"/>
      <w:lvlText w:val="%3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F6ADB2">
      <w:start w:val="1"/>
      <w:numFmt w:val="decimal"/>
      <w:lvlText w:val="%4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186B60A">
      <w:start w:val="1"/>
      <w:numFmt w:val="lowerLetter"/>
      <w:lvlText w:val="%5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D84905E">
      <w:start w:val="1"/>
      <w:numFmt w:val="lowerRoman"/>
      <w:lvlText w:val="%6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DBAB53C">
      <w:start w:val="1"/>
      <w:numFmt w:val="decimal"/>
      <w:lvlText w:val="%7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F8CCCEE">
      <w:start w:val="1"/>
      <w:numFmt w:val="lowerLetter"/>
      <w:lvlText w:val="%8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512A1B0">
      <w:start w:val="1"/>
      <w:numFmt w:val="lowerRoman"/>
      <w:lvlText w:val="%9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47D200A6"/>
    <w:multiLevelType w:val="hybridMultilevel"/>
    <w:tmpl w:val="FFFFFFFF"/>
    <w:lvl w:ilvl="0" w:tplc="2A1CB6E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09BE2">
      <w:start w:val="1"/>
      <w:numFmt w:val="lowerLetter"/>
      <w:lvlText w:val="%2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5E8A1C">
      <w:start w:val="1"/>
      <w:numFmt w:val="lowerRoman"/>
      <w:lvlText w:val="%3"/>
      <w:lvlJc w:val="left"/>
      <w:pPr>
        <w:ind w:left="1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123B64">
      <w:start w:val="1"/>
      <w:numFmt w:val="upperLetter"/>
      <w:lvlRestart w:val="0"/>
      <w:lvlText w:val="%4.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9E80EC">
      <w:start w:val="1"/>
      <w:numFmt w:val="lowerLetter"/>
      <w:lvlText w:val="%5"/>
      <w:lvlJc w:val="left"/>
      <w:pPr>
        <w:ind w:left="2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B0AADE">
      <w:start w:val="1"/>
      <w:numFmt w:val="lowerRoman"/>
      <w:lvlText w:val="%6"/>
      <w:lvlJc w:val="left"/>
      <w:pPr>
        <w:ind w:left="2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201320">
      <w:start w:val="1"/>
      <w:numFmt w:val="decimal"/>
      <w:lvlText w:val="%7"/>
      <w:lvlJc w:val="left"/>
      <w:pPr>
        <w:ind w:left="3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A28A68">
      <w:start w:val="1"/>
      <w:numFmt w:val="lowerLetter"/>
      <w:lvlText w:val="%8"/>
      <w:lvlJc w:val="left"/>
      <w:pPr>
        <w:ind w:left="4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363B64">
      <w:start w:val="1"/>
      <w:numFmt w:val="lowerRoman"/>
      <w:lvlText w:val="%9"/>
      <w:lvlJc w:val="left"/>
      <w:pPr>
        <w:ind w:left="4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48DB3DC1"/>
    <w:multiLevelType w:val="hybridMultilevel"/>
    <w:tmpl w:val="CF9E8F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493E1E23"/>
    <w:multiLevelType w:val="hybridMultilevel"/>
    <w:tmpl w:val="4C90AE2A"/>
    <w:lvl w:ilvl="0" w:tplc="FFFFFFFF">
      <w:start w:val="1"/>
      <w:numFmt w:val="lowerLetter"/>
      <w:lvlText w:val="(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EC702E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48">
    <w:nsid w:val="4B1D6157"/>
    <w:multiLevelType w:val="hybridMultilevel"/>
    <w:tmpl w:val="68D42D0C"/>
    <w:lvl w:ilvl="0" w:tplc="D898EB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76"/>
        </w:tabs>
        <w:ind w:left="876" w:hanging="396"/>
      </w:pPr>
      <w:rPr>
        <w:rFonts w:hint="eastAsia"/>
      </w:rPr>
    </w:lvl>
    <w:lvl w:ilvl="2" w:tplc="729EA948">
      <w:start w:val="1"/>
      <w:numFmt w:val="upperLetter"/>
      <w:lvlText w:val="%3."/>
      <w:lvlJc w:val="left"/>
      <w:pPr>
        <w:tabs>
          <w:tab w:val="num" w:pos="1356"/>
        </w:tabs>
        <w:ind w:left="1356" w:hanging="396"/>
      </w:pPr>
      <w:rPr>
        <w:rFonts w:ascii="Times New Roman" w:eastAsia="標楷體" w:hAnsi="Times New Roman" w:cs="Times New Roman" w:hint="default"/>
        <w:sz w:val="26"/>
      </w:rPr>
    </w:lvl>
    <w:lvl w:ilvl="3" w:tplc="0409001B">
      <w:start w:val="1"/>
      <w:numFmt w:val="lowerRoman"/>
      <w:lvlText w:val="%4."/>
      <w:lvlJc w:val="right"/>
      <w:pPr>
        <w:tabs>
          <w:tab w:val="num" w:pos="1836"/>
        </w:tabs>
        <w:ind w:left="1836" w:hanging="396"/>
      </w:pPr>
      <w:rPr>
        <w:rFonts w:hint="default"/>
        <w:sz w:val="26"/>
        <w:szCs w:val="26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>
    <w:nsid w:val="52F711E6"/>
    <w:multiLevelType w:val="hybridMultilevel"/>
    <w:tmpl w:val="CA3847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>
    <w:nsid w:val="53DC5976"/>
    <w:multiLevelType w:val="hybridMultilevel"/>
    <w:tmpl w:val="9AF8BEE8"/>
    <w:lvl w:ilvl="0" w:tplc="62F8210A">
      <w:start w:val="1"/>
      <w:numFmt w:val="upperLetter"/>
      <w:lvlText w:val="%1."/>
      <w:lvlJc w:val="left"/>
      <w:pPr>
        <w:tabs>
          <w:tab w:val="num" w:pos="1320"/>
        </w:tabs>
        <w:ind w:left="1320" w:hanging="360"/>
      </w:pPr>
      <w:rPr>
        <w:rFonts w:hint="eastAsia"/>
        <w:sz w:val="24"/>
      </w:rPr>
    </w:lvl>
    <w:lvl w:ilvl="1" w:tplc="8DDE0B54">
      <w:start w:val="1"/>
      <w:numFmt w:val="taiwaneseCountingThousand"/>
      <w:lvlText w:val="%2、"/>
      <w:lvlJc w:val="left"/>
      <w:pPr>
        <w:tabs>
          <w:tab w:val="num" w:pos="2160"/>
        </w:tabs>
        <w:ind w:left="2160" w:hanging="720"/>
      </w:pPr>
      <w:rPr>
        <w:rFonts w:hint="eastAsia"/>
        <w:lang w:val="en-US"/>
      </w:rPr>
    </w:lvl>
    <w:lvl w:ilvl="2" w:tplc="1D2C8A50">
      <w:start w:val="1"/>
      <w:numFmt w:val="decimal"/>
      <w:lvlText w:val="%3."/>
      <w:lvlJc w:val="left"/>
      <w:pPr>
        <w:tabs>
          <w:tab w:val="num" w:pos="2304"/>
        </w:tabs>
        <w:ind w:left="2304" w:hanging="384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1">
    <w:nsid w:val="5513743F"/>
    <w:multiLevelType w:val="hybridMultilevel"/>
    <w:tmpl w:val="FFFFFFFF"/>
    <w:lvl w:ilvl="0" w:tplc="ACEC6A72">
      <w:start w:val="1"/>
      <w:numFmt w:val="decimal"/>
      <w:lvlText w:val="%1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1F8D736">
      <w:start w:val="1"/>
      <w:numFmt w:val="lowerLetter"/>
      <w:lvlText w:val="%2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FA9A92">
      <w:start w:val="1"/>
      <w:numFmt w:val="lowerRoman"/>
      <w:lvlText w:val="%3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540121A">
      <w:start w:val="1"/>
      <w:numFmt w:val="decimal"/>
      <w:lvlText w:val="%4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D1A1944">
      <w:start w:val="1"/>
      <w:numFmt w:val="lowerLetter"/>
      <w:lvlText w:val="%5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51237B2">
      <w:start w:val="1"/>
      <w:numFmt w:val="lowerRoman"/>
      <w:lvlText w:val="%6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1EF0D6">
      <w:start w:val="1"/>
      <w:numFmt w:val="decimal"/>
      <w:lvlText w:val="%7"/>
      <w:lvlJc w:val="left"/>
      <w:pPr>
        <w:ind w:left="5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9FE9688">
      <w:start w:val="1"/>
      <w:numFmt w:val="lowerLetter"/>
      <w:lvlText w:val="%8"/>
      <w:lvlJc w:val="left"/>
      <w:pPr>
        <w:ind w:left="6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EE0318E">
      <w:start w:val="1"/>
      <w:numFmt w:val="lowerRoman"/>
      <w:lvlText w:val="%9"/>
      <w:lvlJc w:val="left"/>
      <w:pPr>
        <w:ind w:left="7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590733E1"/>
    <w:multiLevelType w:val="hybridMultilevel"/>
    <w:tmpl w:val="50E49948"/>
    <w:lvl w:ilvl="0" w:tplc="15F0F1E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317"/>
        </w:tabs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7"/>
        </w:tabs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7"/>
        </w:tabs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7"/>
        </w:tabs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480"/>
      </w:pPr>
    </w:lvl>
  </w:abstractNum>
  <w:abstractNum w:abstractNumId="53">
    <w:nsid w:val="5B3F55FE"/>
    <w:multiLevelType w:val="hybridMultilevel"/>
    <w:tmpl w:val="9E1E4B6A"/>
    <w:lvl w:ilvl="0" w:tplc="B77A4CE8">
      <w:start w:val="1"/>
      <w:numFmt w:val="upperLetter"/>
      <w:lvlText w:val="%1."/>
      <w:lvlJc w:val="left"/>
      <w:pPr>
        <w:tabs>
          <w:tab w:val="num" w:pos="1440"/>
        </w:tabs>
        <w:ind w:left="1440" w:hanging="396"/>
      </w:pPr>
      <w:rPr>
        <w:rFonts w:ascii="Times New Roman" w:eastAsia="標楷體" w:hAnsi="Times New Roman" w:cs="Times New Roman" w:hint="default"/>
        <w:sz w:val="26"/>
      </w:rPr>
    </w:lvl>
    <w:lvl w:ilvl="1" w:tplc="069612E0">
      <w:start w:val="1"/>
      <w:numFmt w:val="decimal"/>
      <w:lvlText w:val="%2."/>
      <w:lvlJc w:val="left"/>
      <w:pPr>
        <w:tabs>
          <w:tab w:val="num" w:pos="1884"/>
        </w:tabs>
        <w:ind w:left="1884" w:hanging="360"/>
      </w:pPr>
      <w:rPr>
        <w:rFonts w:hint="eastAsia"/>
      </w:rPr>
    </w:lvl>
    <w:lvl w:ilvl="2" w:tplc="A1828BD2">
      <w:start w:val="1"/>
      <w:numFmt w:val="taiwaneseCountingThousand"/>
      <w:lvlText w:val="%3、"/>
      <w:lvlJc w:val="left"/>
      <w:pPr>
        <w:ind w:left="2724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964"/>
        </w:tabs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44"/>
        </w:tabs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4"/>
        </w:tabs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04"/>
        </w:tabs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84"/>
        </w:tabs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64"/>
        </w:tabs>
        <w:ind w:left="5364" w:hanging="480"/>
      </w:pPr>
    </w:lvl>
  </w:abstractNum>
  <w:abstractNum w:abstractNumId="54">
    <w:nsid w:val="5BBF6AC0"/>
    <w:multiLevelType w:val="hybridMultilevel"/>
    <w:tmpl w:val="FFFFFFFF"/>
    <w:lvl w:ilvl="0" w:tplc="08B8DC48">
      <w:start w:val="3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FE5966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CAD7A4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A27992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28FA6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3CF2A0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6A934E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62CF66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D8C446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5CA278D7"/>
    <w:multiLevelType w:val="hybridMultilevel"/>
    <w:tmpl w:val="3CD07D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5CF43874"/>
    <w:multiLevelType w:val="hybridMultilevel"/>
    <w:tmpl w:val="7B82CFC8"/>
    <w:lvl w:ilvl="0" w:tplc="7A9C435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B4AA5CA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5D100693"/>
    <w:multiLevelType w:val="hybridMultilevel"/>
    <w:tmpl w:val="FFFFFFFF"/>
    <w:lvl w:ilvl="0" w:tplc="BF42F0F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4A44B2">
      <w:start w:val="1"/>
      <w:numFmt w:val="upperLetter"/>
      <w:lvlText w:val="%2.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F708A24">
      <w:start w:val="1"/>
      <w:numFmt w:val="lowerRoman"/>
      <w:lvlText w:val="%3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71222F6">
      <w:start w:val="1"/>
      <w:numFmt w:val="decimal"/>
      <w:lvlText w:val="%4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62D432">
      <w:start w:val="1"/>
      <w:numFmt w:val="lowerLetter"/>
      <w:lvlText w:val="%5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D3C74EA">
      <w:start w:val="1"/>
      <w:numFmt w:val="lowerRoman"/>
      <w:lvlText w:val="%6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860F0B4">
      <w:start w:val="1"/>
      <w:numFmt w:val="decimal"/>
      <w:lvlText w:val="%7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7567824">
      <w:start w:val="1"/>
      <w:numFmt w:val="lowerLetter"/>
      <w:lvlText w:val="%8"/>
      <w:lvlJc w:val="left"/>
      <w:pPr>
        <w:ind w:left="5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5182620">
      <w:start w:val="1"/>
      <w:numFmt w:val="lowerRoman"/>
      <w:lvlText w:val="%9"/>
      <w:lvlJc w:val="left"/>
      <w:pPr>
        <w:ind w:left="6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5E6802A3"/>
    <w:multiLevelType w:val="hybridMultilevel"/>
    <w:tmpl w:val="FFFFFFFF"/>
    <w:lvl w:ilvl="0" w:tplc="A3BE60CE">
      <w:start w:val="3"/>
      <w:numFmt w:val="decimal"/>
      <w:lvlText w:val="%1.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603452">
      <w:start w:val="1"/>
      <w:numFmt w:val="lowerLetter"/>
      <w:lvlText w:val="%2"/>
      <w:lvlJc w:val="left"/>
      <w:pPr>
        <w:ind w:left="1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107D4A">
      <w:start w:val="1"/>
      <w:numFmt w:val="lowerRoman"/>
      <w:lvlText w:val="%3"/>
      <w:lvlJc w:val="left"/>
      <w:pPr>
        <w:ind w:left="2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71A42C2">
      <w:start w:val="1"/>
      <w:numFmt w:val="decimal"/>
      <w:lvlText w:val="%4"/>
      <w:lvlJc w:val="left"/>
      <w:pPr>
        <w:ind w:left="3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84778A">
      <w:start w:val="1"/>
      <w:numFmt w:val="lowerLetter"/>
      <w:lvlText w:val="%5"/>
      <w:lvlJc w:val="left"/>
      <w:pPr>
        <w:ind w:left="3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6EC8DEE">
      <w:start w:val="1"/>
      <w:numFmt w:val="lowerRoman"/>
      <w:lvlText w:val="%6"/>
      <w:lvlJc w:val="left"/>
      <w:pPr>
        <w:ind w:left="4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8C8F8BA">
      <w:start w:val="1"/>
      <w:numFmt w:val="decimal"/>
      <w:lvlText w:val="%7"/>
      <w:lvlJc w:val="left"/>
      <w:pPr>
        <w:ind w:left="5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52C3892">
      <w:start w:val="1"/>
      <w:numFmt w:val="lowerLetter"/>
      <w:lvlText w:val="%8"/>
      <w:lvlJc w:val="left"/>
      <w:pPr>
        <w:ind w:left="6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9C7364">
      <w:start w:val="1"/>
      <w:numFmt w:val="lowerRoman"/>
      <w:lvlText w:val="%9"/>
      <w:lvlJc w:val="left"/>
      <w:pPr>
        <w:ind w:left="6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5EB06365"/>
    <w:multiLevelType w:val="hybridMultilevel"/>
    <w:tmpl w:val="D458B9B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>
    <w:nsid w:val="61153E62"/>
    <w:multiLevelType w:val="hybridMultilevel"/>
    <w:tmpl w:val="FFFFFFFF"/>
    <w:lvl w:ilvl="0" w:tplc="C7DE113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8CC5DE">
      <w:start w:val="1"/>
      <w:numFmt w:val="lowerLetter"/>
      <w:lvlText w:val="%2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9E569A">
      <w:start w:val="1"/>
      <w:numFmt w:val="lowerRoman"/>
      <w:lvlText w:val="%3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1CCADE">
      <w:start w:val="1"/>
      <w:numFmt w:val="decimal"/>
      <w:lvlRestart w:val="0"/>
      <w:lvlText w:val="(%4)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98F718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BC5414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EA51E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602E4E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E4DABE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630D379F"/>
    <w:multiLevelType w:val="hybridMultilevel"/>
    <w:tmpl w:val="3F421188"/>
    <w:lvl w:ilvl="0" w:tplc="BB342B66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62">
    <w:nsid w:val="6B0D19A5"/>
    <w:multiLevelType w:val="hybridMultilevel"/>
    <w:tmpl w:val="FFFFFFFF"/>
    <w:lvl w:ilvl="0" w:tplc="2BA48FA2">
      <w:start w:val="1"/>
      <w:numFmt w:val="upperLetter"/>
      <w:lvlText w:val="%1."/>
      <w:lvlJc w:val="left"/>
      <w:pPr>
        <w:ind w:left="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B9C2E20">
      <w:start w:val="1"/>
      <w:numFmt w:val="decimal"/>
      <w:lvlText w:val="%2.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45EBBB6">
      <w:start w:val="1"/>
      <w:numFmt w:val="decimal"/>
      <w:lvlText w:val="(%3)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5EC4B8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DCF4A2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2E6FC6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68B940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D838F4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F09BEE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6FFB33D1"/>
    <w:multiLevelType w:val="hybridMultilevel"/>
    <w:tmpl w:val="6144D48A"/>
    <w:lvl w:ilvl="0" w:tplc="FFFFFFFF">
      <w:start w:val="1"/>
      <w:numFmt w:val="lowerLetter"/>
      <w:lvlText w:val="(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64">
    <w:nsid w:val="70984629"/>
    <w:multiLevelType w:val="hybridMultilevel"/>
    <w:tmpl w:val="FFFFFFFF"/>
    <w:lvl w:ilvl="0" w:tplc="910E39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69695B6">
      <w:start w:val="1"/>
      <w:numFmt w:val="lowerLetter"/>
      <w:lvlText w:val="%2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A20A8FE">
      <w:start w:val="6"/>
      <w:numFmt w:val="decimal"/>
      <w:lvlText w:val="%3.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A4A3618">
      <w:start w:val="1"/>
      <w:numFmt w:val="decimal"/>
      <w:lvlText w:val="%4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EA6790">
      <w:start w:val="1"/>
      <w:numFmt w:val="lowerLetter"/>
      <w:lvlText w:val="%5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2426184">
      <w:start w:val="1"/>
      <w:numFmt w:val="lowerRoman"/>
      <w:lvlText w:val="%6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7F40DA4">
      <w:start w:val="1"/>
      <w:numFmt w:val="decimal"/>
      <w:lvlText w:val="%7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C5E2F5A">
      <w:start w:val="1"/>
      <w:numFmt w:val="lowerLetter"/>
      <w:lvlText w:val="%8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322418E">
      <w:start w:val="1"/>
      <w:numFmt w:val="lowerRoman"/>
      <w:lvlText w:val="%9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>
    <w:nsid w:val="7154725F"/>
    <w:multiLevelType w:val="hybridMultilevel"/>
    <w:tmpl w:val="212287A4"/>
    <w:lvl w:ilvl="0" w:tplc="F362A130">
      <w:start w:val="3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66">
    <w:nsid w:val="76A97493"/>
    <w:multiLevelType w:val="hybridMultilevel"/>
    <w:tmpl w:val="1214ECD6"/>
    <w:lvl w:ilvl="0" w:tplc="98F2077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>
    <w:nsid w:val="77A54B34"/>
    <w:multiLevelType w:val="hybridMultilevel"/>
    <w:tmpl w:val="FFFFFFFF"/>
    <w:lvl w:ilvl="0" w:tplc="9130742E">
      <w:start w:val="2"/>
      <w:numFmt w:val="ideographDigital"/>
      <w:lvlText w:val="%1、"/>
      <w:lvlJc w:val="left"/>
      <w:pPr>
        <w:ind w:left="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B224D0">
      <w:start w:val="1"/>
      <w:numFmt w:val="decimal"/>
      <w:lvlText w:val="%2.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2DEF8A6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D3C6D8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AB037D6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9CD210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91E792C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3ABEEC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DA6954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>
    <w:nsid w:val="7AF42829"/>
    <w:multiLevelType w:val="hybridMultilevel"/>
    <w:tmpl w:val="21DC4704"/>
    <w:lvl w:ilvl="0" w:tplc="F154E34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cs="Times New Roman"/>
        <w:sz w:val="24"/>
      </w:rPr>
    </w:lvl>
    <w:lvl w:ilvl="1" w:tplc="BCD8337C">
      <w:start w:val="1"/>
      <w:numFmt w:val="taiwaneseCountingThousand"/>
      <w:lvlText w:val="%2、"/>
      <w:lvlJc w:val="left"/>
      <w:pPr>
        <w:tabs>
          <w:tab w:val="num" w:pos="2160"/>
        </w:tabs>
        <w:ind w:left="2160" w:hanging="720"/>
      </w:pPr>
    </w:lvl>
    <w:lvl w:ilvl="2" w:tplc="3634D2F6">
      <w:start w:val="1"/>
      <w:numFmt w:val="decimal"/>
      <w:lvlText w:val="%3."/>
      <w:lvlJc w:val="left"/>
      <w:pPr>
        <w:tabs>
          <w:tab w:val="num" w:pos="810"/>
        </w:tabs>
        <w:ind w:left="810" w:hanging="384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CD83D63"/>
    <w:multiLevelType w:val="hybridMultilevel"/>
    <w:tmpl w:val="72F23A32"/>
    <w:lvl w:ilvl="0" w:tplc="FFFFFFFF">
      <w:start w:val="1"/>
      <w:numFmt w:val="lowerLetter"/>
      <w:lvlText w:val="(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BEEF9B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70">
    <w:nsid w:val="7E194A3A"/>
    <w:multiLevelType w:val="hybridMultilevel"/>
    <w:tmpl w:val="865882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59"/>
  </w:num>
  <w:num w:numId="3">
    <w:abstractNumId w:val="48"/>
  </w:num>
  <w:num w:numId="4">
    <w:abstractNumId w:val="38"/>
  </w:num>
  <w:num w:numId="5">
    <w:abstractNumId w:val="50"/>
  </w:num>
  <w:num w:numId="6">
    <w:abstractNumId w:val="53"/>
  </w:num>
  <w:num w:numId="7">
    <w:abstractNumId w:val="28"/>
  </w:num>
  <w:num w:numId="8">
    <w:abstractNumId w:val="29"/>
  </w:num>
  <w:num w:numId="9">
    <w:abstractNumId w:val="66"/>
  </w:num>
  <w:num w:numId="10">
    <w:abstractNumId w:val="33"/>
  </w:num>
  <w:num w:numId="11">
    <w:abstractNumId w:val="1"/>
  </w:num>
  <w:num w:numId="12">
    <w:abstractNumId w:val="46"/>
  </w:num>
  <w:num w:numId="13">
    <w:abstractNumId w:val="55"/>
  </w:num>
  <w:num w:numId="14">
    <w:abstractNumId w:val="32"/>
  </w:num>
  <w:num w:numId="15">
    <w:abstractNumId w:val="70"/>
  </w:num>
  <w:num w:numId="16">
    <w:abstractNumId w:val="68"/>
  </w:num>
  <w:num w:numId="17">
    <w:abstractNumId w:val="11"/>
  </w:num>
  <w:num w:numId="18">
    <w:abstractNumId w:val="27"/>
  </w:num>
  <w:num w:numId="19">
    <w:abstractNumId w:val="47"/>
  </w:num>
  <w:num w:numId="20">
    <w:abstractNumId w:val="34"/>
  </w:num>
  <w:num w:numId="21">
    <w:abstractNumId w:val="0"/>
  </w:num>
  <w:num w:numId="22">
    <w:abstractNumId w:val="50"/>
  </w:num>
  <w:num w:numId="23">
    <w:abstractNumId w:val="65"/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9"/>
  </w:num>
  <w:num w:numId="26">
    <w:abstractNumId w:val="63"/>
  </w:num>
  <w:num w:numId="27">
    <w:abstractNumId w:val="9"/>
  </w:num>
  <w:num w:numId="28">
    <w:abstractNumId w:val="13"/>
  </w:num>
  <w:num w:numId="29">
    <w:abstractNumId w:val="25"/>
  </w:num>
  <w:num w:numId="30">
    <w:abstractNumId w:val="61"/>
  </w:num>
  <w:num w:numId="31">
    <w:abstractNumId w:val="41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9"/>
  </w:num>
  <w:num w:numId="34">
    <w:abstractNumId w:val="12"/>
  </w:num>
  <w:num w:numId="35">
    <w:abstractNumId w:val="52"/>
  </w:num>
  <w:num w:numId="36">
    <w:abstractNumId w:val="56"/>
  </w:num>
  <w:num w:numId="37">
    <w:abstractNumId w:val="39"/>
  </w:num>
  <w:num w:numId="38">
    <w:abstractNumId w:val="24"/>
  </w:num>
  <w:num w:numId="39">
    <w:abstractNumId w:val="2"/>
  </w:num>
  <w:num w:numId="40">
    <w:abstractNumId w:val="37"/>
  </w:num>
  <w:num w:numId="41">
    <w:abstractNumId w:val="30"/>
  </w:num>
  <w:num w:numId="42">
    <w:abstractNumId w:val="22"/>
  </w:num>
  <w:num w:numId="43">
    <w:abstractNumId w:val="36"/>
  </w:num>
  <w:num w:numId="44">
    <w:abstractNumId w:val="57"/>
  </w:num>
  <w:num w:numId="45">
    <w:abstractNumId w:val="8"/>
  </w:num>
  <w:num w:numId="46">
    <w:abstractNumId w:val="26"/>
  </w:num>
  <w:num w:numId="47">
    <w:abstractNumId w:val="6"/>
  </w:num>
  <w:num w:numId="48">
    <w:abstractNumId w:val="44"/>
  </w:num>
  <w:num w:numId="49">
    <w:abstractNumId w:val="45"/>
  </w:num>
  <w:num w:numId="50">
    <w:abstractNumId w:val="67"/>
  </w:num>
  <w:num w:numId="51">
    <w:abstractNumId w:val="7"/>
  </w:num>
  <w:num w:numId="52">
    <w:abstractNumId w:val="16"/>
  </w:num>
  <w:num w:numId="53">
    <w:abstractNumId w:val="4"/>
  </w:num>
  <w:num w:numId="54">
    <w:abstractNumId w:val="54"/>
  </w:num>
  <w:num w:numId="55">
    <w:abstractNumId w:val="62"/>
  </w:num>
  <w:num w:numId="56">
    <w:abstractNumId w:val="35"/>
  </w:num>
  <w:num w:numId="57">
    <w:abstractNumId w:val="3"/>
  </w:num>
  <w:num w:numId="58">
    <w:abstractNumId w:val="43"/>
  </w:num>
  <w:num w:numId="59">
    <w:abstractNumId w:val="64"/>
  </w:num>
  <w:num w:numId="60">
    <w:abstractNumId w:val="19"/>
  </w:num>
  <w:num w:numId="61">
    <w:abstractNumId w:val="31"/>
  </w:num>
  <w:num w:numId="62">
    <w:abstractNumId w:val="51"/>
  </w:num>
  <w:num w:numId="63">
    <w:abstractNumId w:val="42"/>
  </w:num>
  <w:num w:numId="64">
    <w:abstractNumId w:val="58"/>
  </w:num>
  <w:num w:numId="65">
    <w:abstractNumId w:val="23"/>
  </w:num>
  <w:num w:numId="66">
    <w:abstractNumId w:val="60"/>
  </w:num>
  <w:num w:numId="67">
    <w:abstractNumId w:val="18"/>
  </w:num>
  <w:num w:numId="68">
    <w:abstractNumId w:val="40"/>
  </w:num>
  <w:num w:numId="69">
    <w:abstractNumId w:val="15"/>
  </w:num>
  <w:num w:numId="70">
    <w:abstractNumId w:val="21"/>
  </w:num>
  <w:num w:numId="71">
    <w:abstractNumId w:val="20"/>
  </w:num>
  <w:num w:numId="72">
    <w:abstractNumId w:val="5"/>
  </w:num>
  <w:num w:numId="73">
    <w:abstractNumId w:val="17"/>
  </w:num>
  <w:numIdMacAtCleanup w:val="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7448ED"/>
    <w:rsid w:val="00005997"/>
    <w:rsid w:val="0001483D"/>
    <w:rsid w:val="00017B8F"/>
    <w:rsid w:val="00024852"/>
    <w:rsid w:val="00024D77"/>
    <w:rsid w:val="000259A4"/>
    <w:rsid w:val="000271A8"/>
    <w:rsid w:val="00027766"/>
    <w:rsid w:val="0003600A"/>
    <w:rsid w:val="00036A6B"/>
    <w:rsid w:val="0004148F"/>
    <w:rsid w:val="000447DA"/>
    <w:rsid w:val="0004581F"/>
    <w:rsid w:val="00046DAD"/>
    <w:rsid w:val="00050B5A"/>
    <w:rsid w:val="00056D46"/>
    <w:rsid w:val="000619F3"/>
    <w:rsid w:val="00063503"/>
    <w:rsid w:val="0006365D"/>
    <w:rsid w:val="000646AE"/>
    <w:rsid w:val="0006553A"/>
    <w:rsid w:val="0007605B"/>
    <w:rsid w:val="000761DA"/>
    <w:rsid w:val="00076EA0"/>
    <w:rsid w:val="00082A29"/>
    <w:rsid w:val="000842D9"/>
    <w:rsid w:val="00084879"/>
    <w:rsid w:val="00086346"/>
    <w:rsid w:val="00091262"/>
    <w:rsid w:val="000922B6"/>
    <w:rsid w:val="000A20AC"/>
    <w:rsid w:val="000A316F"/>
    <w:rsid w:val="000A333E"/>
    <w:rsid w:val="000A748B"/>
    <w:rsid w:val="000B0D1A"/>
    <w:rsid w:val="000B5881"/>
    <w:rsid w:val="000C4198"/>
    <w:rsid w:val="000C5708"/>
    <w:rsid w:val="000C5E41"/>
    <w:rsid w:val="000C77C1"/>
    <w:rsid w:val="000D3089"/>
    <w:rsid w:val="000D70F5"/>
    <w:rsid w:val="000E2F60"/>
    <w:rsid w:val="000E34A1"/>
    <w:rsid w:val="000E3ED6"/>
    <w:rsid w:val="000E7ED6"/>
    <w:rsid w:val="000F02E3"/>
    <w:rsid w:val="000F2E3E"/>
    <w:rsid w:val="000F2FDB"/>
    <w:rsid w:val="000F6A78"/>
    <w:rsid w:val="0010023C"/>
    <w:rsid w:val="00100B6C"/>
    <w:rsid w:val="001026E9"/>
    <w:rsid w:val="00103619"/>
    <w:rsid w:val="00105766"/>
    <w:rsid w:val="00105C9D"/>
    <w:rsid w:val="001114CC"/>
    <w:rsid w:val="00116D6A"/>
    <w:rsid w:val="001262A3"/>
    <w:rsid w:val="001267D3"/>
    <w:rsid w:val="00126F09"/>
    <w:rsid w:val="00132BDB"/>
    <w:rsid w:val="00133BD9"/>
    <w:rsid w:val="00135184"/>
    <w:rsid w:val="001404D6"/>
    <w:rsid w:val="001414D5"/>
    <w:rsid w:val="00141CA8"/>
    <w:rsid w:val="00142CF6"/>
    <w:rsid w:val="00145CD9"/>
    <w:rsid w:val="00146B41"/>
    <w:rsid w:val="0015000B"/>
    <w:rsid w:val="00150C27"/>
    <w:rsid w:val="00152320"/>
    <w:rsid w:val="00152C7D"/>
    <w:rsid w:val="00153CE3"/>
    <w:rsid w:val="001554DA"/>
    <w:rsid w:val="00156A41"/>
    <w:rsid w:val="001605AA"/>
    <w:rsid w:val="001610F6"/>
    <w:rsid w:val="00162410"/>
    <w:rsid w:val="001650B5"/>
    <w:rsid w:val="0016755C"/>
    <w:rsid w:val="00171CF3"/>
    <w:rsid w:val="0017288B"/>
    <w:rsid w:val="00174854"/>
    <w:rsid w:val="00177495"/>
    <w:rsid w:val="00177F5F"/>
    <w:rsid w:val="0018005E"/>
    <w:rsid w:val="00182583"/>
    <w:rsid w:val="0018605A"/>
    <w:rsid w:val="0018653E"/>
    <w:rsid w:val="00190764"/>
    <w:rsid w:val="00195076"/>
    <w:rsid w:val="001A3F74"/>
    <w:rsid w:val="001A4CEA"/>
    <w:rsid w:val="001B1545"/>
    <w:rsid w:val="001B4059"/>
    <w:rsid w:val="001C1145"/>
    <w:rsid w:val="001C2003"/>
    <w:rsid w:val="001D6601"/>
    <w:rsid w:val="001D70B0"/>
    <w:rsid w:val="001E0131"/>
    <w:rsid w:val="001F013B"/>
    <w:rsid w:val="001F40C6"/>
    <w:rsid w:val="002016E3"/>
    <w:rsid w:val="00201743"/>
    <w:rsid w:val="00203268"/>
    <w:rsid w:val="00203496"/>
    <w:rsid w:val="00204C4D"/>
    <w:rsid w:val="00210291"/>
    <w:rsid w:val="00210517"/>
    <w:rsid w:val="00217445"/>
    <w:rsid w:val="00220772"/>
    <w:rsid w:val="00232DB3"/>
    <w:rsid w:val="00233CC2"/>
    <w:rsid w:val="00235DD1"/>
    <w:rsid w:val="002368E3"/>
    <w:rsid w:val="002369A9"/>
    <w:rsid w:val="00246577"/>
    <w:rsid w:val="00254814"/>
    <w:rsid w:val="0025657A"/>
    <w:rsid w:val="00257AC0"/>
    <w:rsid w:val="00263474"/>
    <w:rsid w:val="002663D4"/>
    <w:rsid w:val="002668E4"/>
    <w:rsid w:val="00267B0C"/>
    <w:rsid w:val="00267D79"/>
    <w:rsid w:val="0027061E"/>
    <w:rsid w:val="00270E50"/>
    <w:rsid w:val="00273941"/>
    <w:rsid w:val="002754BF"/>
    <w:rsid w:val="002808C6"/>
    <w:rsid w:val="0028427A"/>
    <w:rsid w:val="0028476D"/>
    <w:rsid w:val="00286175"/>
    <w:rsid w:val="00287426"/>
    <w:rsid w:val="002964C3"/>
    <w:rsid w:val="00297E03"/>
    <w:rsid w:val="002A01FB"/>
    <w:rsid w:val="002A21B5"/>
    <w:rsid w:val="002A7CDE"/>
    <w:rsid w:val="002B004C"/>
    <w:rsid w:val="002B0B90"/>
    <w:rsid w:val="002B2073"/>
    <w:rsid w:val="002D120E"/>
    <w:rsid w:val="002D1E65"/>
    <w:rsid w:val="002D42F0"/>
    <w:rsid w:val="002D4C23"/>
    <w:rsid w:val="002E3065"/>
    <w:rsid w:val="002F3661"/>
    <w:rsid w:val="002F3900"/>
    <w:rsid w:val="002F3B23"/>
    <w:rsid w:val="002F50A9"/>
    <w:rsid w:val="002F6B98"/>
    <w:rsid w:val="003144B8"/>
    <w:rsid w:val="00314D91"/>
    <w:rsid w:val="00316184"/>
    <w:rsid w:val="00316BF8"/>
    <w:rsid w:val="00317B2E"/>
    <w:rsid w:val="003208A7"/>
    <w:rsid w:val="00321D42"/>
    <w:rsid w:val="00321E04"/>
    <w:rsid w:val="00324E5D"/>
    <w:rsid w:val="003256D3"/>
    <w:rsid w:val="00326A2A"/>
    <w:rsid w:val="00332631"/>
    <w:rsid w:val="00341D68"/>
    <w:rsid w:val="00343F7F"/>
    <w:rsid w:val="0034515B"/>
    <w:rsid w:val="00346587"/>
    <w:rsid w:val="00347067"/>
    <w:rsid w:val="0035790A"/>
    <w:rsid w:val="00363B26"/>
    <w:rsid w:val="003649D4"/>
    <w:rsid w:val="00365615"/>
    <w:rsid w:val="00372061"/>
    <w:rsid w:val="003746D9"/>
    <w:rsid w:val="003821FE"/>
    <w:rsid w:val="00382FAB"/>
    <w:rsid w:val="0038354B"/>
    <w:rsid w:val="00383DE7"/>
    <w:rsid w:val="003856B1"/>
    <w:rsid w:val="00385CE2"/>
    <w:rsid w:val="00394E33"/>
    <w:rsid w:val="00395AB5"/>
    <w:rsid w:val="00395AF0"/>
    <w:rsid w:val="00396642"/>
    <w:rsid w:val="003976C4"/>
    <w:rsid w:val="003A03B3"/>
    <w:rsid w:val="003A1F26"/>
    <w:rsid w:val="003A5E57"/>
    <w:rsid w:val="003A6153"/>
    <w:rsid w:val="003A7547"/>
    <w:rsid w:val="003A77AD"/>
    <w:rsid w:val="003B38E2"/>
    <w:rsid w:val="003B7A5B"/>
    <w:rsid w:val="003C235E"/>
    <w:rsid w:val="003C30F1"/>
    <w:rsid w:val="003D339F"/>
    <w:rsid w:val="003D66DD"/>
    <w:rsid w:val="003D7249"/>
    <w:rsid w:val="003E1AFD"/>
    <w:rsid w:val="003E4177"/>
    <w:rsid w:val="003E69AA"/>
    <w:rsid w:val="003F0B5F"/>
    <w:rsid w:val="003F290A"/>
    <w:rsid w:val="003F407E"/>
    <w:rsid w:val="003F4225"/>
    <w:rsid w:val="003F77C8"/>
    <w:rsid w:val="00400D19"/>
    <w:rsid w:val="0040358A"/>
    <w:rsid w:val="00405B64"/>
    <w:rsid w:val="004145F6"/>
    <w:rsid w:val="004216D4"/>
    <w:rsid w:val="0042177A"/>
    <w:rsid w:val="00423A87"/>
    <w:rsid w:val="00426639"/>
    <w:rsid w:val="004271FD"/>
    <w:rsid w:val="00435B13"/>
    <w:rsid w:val="004376E6"/>
    <w:rsid w:val="004378F7"/>
    <w:rsid w:val="0044217B"/>
    <w:rsid w:val="00444B6C"/>
    <w:rsid w:val="00444FD5"/>
    <w:rsid w:val="00445EE7"/>
    <w:rsid w:val="004465AB"/>
    <w:rsid w:val="004468E2"/>
    <w:rsid w:val="00447C7E"/>
    <w:rsid w:val="00450588"/>
    <w:rsid w:val="004521F1"/>
    <w:rsid w:val="004532E7"/>
    <w:rsid w:val="00453422"/>
    <w:rsid w:val="00454610"/>
    <w:rsid w:val="00454EAA"/>
    <w:rsid w:val="00460B91"/>
    <w:rsid w:val="004643F8"/>
    <w:rsid w:val="00467428"/>
    <w:rsid w:val="00475232"/>
    <w:rsid w:val="004778B1"/>
    <w:rsid w:val="00481D23"/>
    <w:rsid w:val="00481F7E"/>
    <w:rsid w:val="00493A96"/>
    <w:rsid w:val="0049414E"/>
    <w:rsid w:val="00496CC4"/>
    <w:rsid w:val="004A32D6"/>
    <w:rsid w:val="004A4341"/>
    <w:rsid w:val="004A48A3"/>
    <w:rsid w:val="004B073A"/>
    <w:rsid w:val="004B1258"/>
    <w:rsid w:val="004B1F72"/>
    <w:rsid w:val="004B504C"/>
    <w:rsid w:val="004B515E"/>
    <w:rsid w:val="004B536B"/>
    <w:rsid w:val="004B56BD"/>
    <w:rsid w:val="004B75DC"/>
    <w:rsid w:val="004B7D6B"/>
    <w:rsid w:val="004C72B0"/>
    <w:rsid w:val="004D48CF"/>
    <w:rsid w:val="004E2EAC"/>
    <w:rsid w:val="004F2174"/>
    <w:rsid w:val="004F3A75"/>
    <w:rsid w:val="004F4499"/>
    <w:rsid w:val="004F5DFD"/>
    <w:rsid w:val="00505E48"/>
    <w:rsid w:val="00506460"/>
    <w:rsid w:val="00506B2A"/>
    <w:rsid w:val="0050745E"/>
    <w:rsid w:val="0051229A"/>
    <w:rsid w:val="00516FC8"/>
    <w:rsid w:val="005257B9"/>
    <w:rsid w:val="00526B77"/>
    <w:rsid w:val="00526F4C"/>
    <w:rsid w:val="005311EE"/>
    <w:rsid w:val="005317B4"/>
    <w:rsid w:val="00531C72"/>
    <w:rsid w:val="00532DB9"/>
    <w:rsid w:val="0053400C"/>
    <w:rsid w:val="00534FD6"/>
    <w:rsid w:val="005357C5"/>
    <w:rsid w:val="00540149"/>
    <w:rsid w:val="005425FE"/>
    <w:rsid w:val="005451DC"/>
    <w:rsid w:val="00545954"/>
    <w:rsid w:val="00550D2A"/>
    <w:rsid w:val="00551D33"/>
    <w:rsid w:val="00551ECD"/>
    <w:rsid w:val="0055254F"/>
    <w:rsid w:val="005549BA"/>
    <w:rsid w:val="00555936"/>
    <w:rsid w:val="0055656A"/>
    <w:rsid w:val="005604FF"/>
    <w:rsid w:val="00561626"/>
    <w:rsid w:val="005619E0"/>
    <w:rsid w:val="00563089"/>
    <w:rsid w:val="00571B0E"/>
    <w:rsid w:val="00571F86"/>
    <w:rsid w:val="00575F43"/>
    <w:rsid w:val="00576065"/>
    <w:rsid w:val="005838F8"/>
    <w:rsid w:val="00590DA7"/>
    <w:rsid w:val="00594192"/>
    <w:rsid w:val="00597992"/>
    <w:rsid w:val="00597DC2"/>
    <w:rsid w:val="005A2911"/>
    <w:rsid w:val="005A3BB7"/>
    <w:rsid w:val="005A4500"/>
    <w:rsid w:val="005A467A"/>
    <w:rsid w:val="005A4A29"/>
    <w:rsid w:val="005B097A"/>
    <w:rsid w:val="005B0E59"/>
    <w:rsid w:val="005B2862"/>
    <w:rsid w:val="005B28DD"/>
    <w:rsid w:val="005B4D24"/>
    <w:rsid w:val="005B52E8"/>
    <w:rsid w:val="005C2D93"/>
    <w:rsid w:val="005C34DA"/>
    <w:rsid w:val="005D15CE"/>
    <w:rsid w:val="005D5DB6"/>
    <w:rsid w:val="005D7F1F"/>
    <w:rsid w:val="005E01F3"/>
    <w:rsid w:val="005E1B09"/>
    <w:rsid w:val="005E214C"/>
    <w:rsid w:val="005F038B"/>
    <w:rsid w:val="005F5197"/>
    <w:rsid w:val="005F7B74"/>
    <w:rsid w:val="00611355"/>
    <w:rsid w:val="0061159C"/>
    <w:rsid w:val="006177F5"/>
    <w:rsid w:val="00621984"/>
    <w:rsid w:val="00626469"/>
    <w:rsid w:val="00627189"/>
    <w:rsid w:val="00630885"/>
    <w:rsid w:val="0063113B"/>
    <w:rsid w:val="006335F1"/>
    <w:rsid w:val="006345D0"/>
    <w:rsid w:val="00637EA5"/>
    <w:rsid w:val="006422D0"/>
    <w:rsid w:val="006423AF"/>
    <w:rsid w:val="00645332"/>
    <w:rsid w:val="00650807"/>
    <w:rsid w:val="00651601"/>
    <w:rsid w:val="0065437D"/>
    <w:rsid w:val="006550DC"/>
    <w:rsid w:val="006562F4"/>
    <w:rsid w:val="0066085C"/>
    <w:rsid w:val="00660EB0"/>
    <w:rsid w:val="006613F6"/>
    <w:rsid w:val="00663981"/>
    <w:rsid w:val="00675DAF"/>
    <w:rsid w:val="00676FFB"/>
    <w:rsid w:val="00681239"/>
    <w:rsid w:val="006815C2"/>
    <w:rsid w:val="00681F4D"/>
    <w:rsid w:val="00682872"/>
    <w:rsid w:val="0068591E"/>
    <w:rsid w:val="006863D4"/>
    <w:rsid w:val="0068798E"/>
    <w:rsid w:val="00697D52"/>
    <w:rsid w:val="006A031F"/>
    <w:rsid w:val="006A1BEC"/>
    <w:rsid w:val="006B4217"/>
    <w:rsid w:val="006B4590"/>
    <w:rsid w:val="006B4A6E"/>
    <w:rsid w:val="006C06D9"/>
    <w:rsid w:val="006C1E07"/>
    <w:rsid w:val="006C2A29"/>
    <w:rsid w:val="006C2AD6"/>
    <w:rsid w:val="006C3548"/>
    <w:rsid w:val="006D20B9"/>
    <w:rsid w:val="006D35EE"/>
    <w:rsid w:val="006D3F16"/>
    <w:rsid w:val="006F00DA"/>
    <w:rsid w:val="006F171E"/>
    <w:rsid w:val="006F19AA"/>
    <w:rsid w:val="006F5EB9"/>
    <w:rsid w:val="006F754C"/>
    <w:rsid w:val="00700089"/>
    <w:rsid w:val="00705106"/>
    <w:rsid w:val="007115CD"/>
    <w:rsid w:val="00711CFF"/>
    <w:rsid w:val="00712CBA"/>
    <w:rsid w:val="007156A1"/>
    <w:rsid w:val="00716A58"/>
    <w:rsid w:val="00716EAB"/>
    <w:rsid w:val="007211F1"/>
    <w:rsid w:val="007219AA"/>
    <w:rsid w:val="007219E7"/>
    <w:rsid w:val="007272DD"/>
    <w:rsid w:val="0073083B"/>
    <w:rsid w:val="00742511"/>
    <w:rsid w:val="00742948"/>
    <w:rsid w:val="007448ED"/>
    <w:rsid w:val="0074502D"/>
    <w:rsid w:val="00745039"/>
    <w:rsid w:val="00745CC0"/>
    <w:rsid w:val="007537B9"/>
    <w:rsid w:val="0075657D"/>
    <w:rsid w:val="00756B91"/>
    <w:rsid w:val="00762074"/>
    <w:rsid w:val="00763C63"/>
    <w:rsid w:val="0076628C"/>
    <w:rsid w:val="007744F8"/>
    <w:rsid w:val="00775069"/>
    <w:rsid w:val="0077528A"/>
    <w:rsid w:val="00775FCC"/>
    <w:rsid w:val="00777142"/>
    <w:rsid w:val="00777AAD"/>
    <w:rsid w:val="0078038A"/>
    <w:rsid w:val="0078064A"/>
    <w:rsid w:val="00781EE8"/>
    <w:rsid w:val="00783CD7"/>
    <w:rsid w:val="00790CD9"/>
    <w:rsid w:val="00795910"/>
    <w:rsid w:val="007960A9"/>
    <w:rsid w:val="00796F64"/>
    <w:rsid w:val="007A1034"/>
    <w:rsid w:val="007A2B0B"/>
    <w:rsid w:val="007A6607"/>
    <w:rsid w:val="007A7A5B"/>
    <w:rsid w:val="007B15E9"/>
    <w:rsid w:val="007B2AFE"/>
    <w:rsid w:val="007B5B29"/>
    <w:rsid w:val="007B745F"/>
    <w:rsid w:val="007C1DEA"/>
    <w:rsid w:val="007C25E1"/>
    <w:rsid w:val="007C5CBA"/>
    <w:rsid w:val="007C7212"/>
    <w:rsid w:val="007D0A02"/>
    <w:rsid w:val="007D533D"/>
    <w:rsid w:val="007E3125"/>
    <w:rsid w:val="007E6D25"/>
    <w:rsid w:val="007F2F9D"/>
    <w:rsid w:val="007F3013"/>
    <w:rsid w:val="007F5D84"/>
    <w:rsid w:val="007F5FA7"/>
    <w:rsid w:val="007F659F"/>
    <w:rsid w:val="00800BAB"/>
    <w:rsid w:val="008025BD"/>
    <w:rsid w:val="00802BA1"/>
    <w:rsid w:val="00807985"/>
    <w:rsid w:val="00811F57"/>
    <w:rsid w:val="00815A45"/>
    <w:rsid w:val="008210D4"/>
    <w:rsid w:val="00821B47"/>
    <w:rsid w:val="0082705F"/>
    <w:rsid w:val="00827E60"/>
    <w:rsid w:val="00830A9B"/>
    <w:rsid w:val="008315A4"/>
    <w:rsid w:val="00833FA0"/>
    <w:rsid w:val="008359A8"/>
    <w:rsid w:val="00836F18"/>
    <w:rsid w:val="00837687"/>
    <w:rsid w:val="008414EC"/>
    <w:rsid w:val="00842C75"/>
    <w:rsid w:val="008469F8"/>
    <w:rsid w:val="008501C4"/>
    <w:rsid w:val="0085161B"/>
    <w:rsid w:val="00851B04"/>
    <w:rsid w:val="00862CD0"/>
    <w:rsid w:val="00862D3E"/>
    <w:rsid w:val="00864CB3"/>
    <w:rsid w:val="00866560"/>
    <w:rsid w:val="00866B0C"/>
    <w:rsid w:val="00870566"/>
    <w:rsid w:val="00870DC6"/>
    <w:rsid w:val="0087184A"/>
    <w:rsid w:val="00874611"/>
    <w:rsid w:val="00875D86"/>
    <w:rsid w:val="008765D1"/>
    <w:rsid w:val="00876AB6"/>
    <w:rsid w:val="00877C4D"/>
    <w:rsid w:val="00877FC8"/>
    <w:rsid w:val="00885D68"/>
    <w:rsid w:val="0089158E"/>
    <w:rsid w:val="00892334"/>
    <w:rsid w:val="00894405"/>
    <w:rsid w:val="00895C32"/>
    <w:rsid w:val="00896A98"/>
    <w:rsid w:val="008A0479"/>
    <w:rsid w:val="008A1FC0"/>
    <w:rsid w:val="008A58CF"/>
    <w:rsid w:val="008B0330"/>
    <w:rsid w:val="008B4363"/>
    <w:rsid w:val="008C0DCF"/>
    <w:rsid w:val="008C1386"/>
    <w:rsid w:val="008C225C"/>
    <w:rsid w:val="008C3294"/>
    <w:rsid w:val="008C39F5"/>
    <w:rsid w:val="008D2BC4"/>
    <w:rsid w:val="008D30A1"/>
    <w:rsid w:val="008D59FA"/>
    <w:rsid w:val="008E1703"/>
    <w:rsid w:val="008E3598"/>
    <w:rsid w:val="008E7374"/>
    <w:rsid w:val="008F0D06"/>
    <w:rsid w:val="008F1342"/>
    <w:rsid w:val="008F2D83"/>
    <w:rsid w:val="008F668A"/>
    <w:rsid w:val="009019F0"/>
    <w:rsid w:val="00904E7C"/>
    <w:rsid w:val="009057A3"/>
    <w:rsid w:val="009101EA"/>
    <w:rsid w:val="009119B1"/>
    <w:rsid w:val="00914601"/>
    <w:rsid w:val="009206DB"/>
    <w:rsid w:val="009212BB"/>
    <w:rsid w:val="009218B2"/>
    <w:rsid w:val="00921A9C"/>
    <w:rsid w:val="00922008"/>
    <w:rsid w:val="009241C4"/>
    <w:rsid w:val="00924CC6"/>
    <w:rsid w:val="0092511D"/>
    <w:rsid w:val="00927607"/>
    <w:rsid w:val="00934752"/>
    <w:rsid w:val="009348A4"/>
    <w:rsid w:val="0093610C"/>
    <w:rsid w:val="0094112D"/>
    <w:rsid w:val="00941150"/>
    <w:rsid w:val="00941B19"/>
    <w:rsid w:val="009429AC"/>
    <w:rsid w:val="00944D73"/>
    <w:rsid w:val="00944E89"/>
    <w:rsid w:val="009456A7"/>
    <w:rsid w:val="00950B31"/>
    <w:rsid w:val="009511C6"/>
    <w:rsid w:val="00952ED2"/>
    <w:rsid w:val="0096324D"/>
    <w:rsid w:val="00972555"/>
    <w:rsid w:val="009745FC"/>
    <w:rsid w:val="00980C27"/>
    <w:rsid w:val="00983E5B"/>
    <w:rsid w:val="0098471E"/>
    <w:rsid w:val="0098547C"/>
    <w:rsid w:val="00991A3D"/>
    <w:rsid w:val="00993EBB"/>
    <w:rsid w:val="00994887"/>
    <w:rsid w:val="009A35F9"/>
    <w:rsid w:val="009A7F58"/>
    <w:rsid w:val="009B0D0E"/>
    <w:rsid w:val="009B1370"/>
    <w:rsid w:val="009B1F3D"/>
    <w:rsid w:val="009B2C77"/>
    <w:rsid w:val="009B41F9"/>
    <w:rsid w:val="009B6003"/>
    <w:rsid w:val="009B70F1"/>
    <w:rsid w:val="009C1B01"/>
    <w:rsid w:val="009C1EB8"/>
    <w:rsid w:val="009C4F29"/>
    <w:rsid w:val="009D07E2"/>
    <w:rsid w:val="009D1D50"/>
    <w:rsid w:val="009D247E"/>
    <w:rsid w:val="009E1F6B"/>
    <w:rsid w:val="009E257B"/>
    <w:rsid w:val="009E469D"/>
    <w:rsid w:val="009E489A"/>
    <w:rsid w:val="009E4B8B"/>
    <w:rsid w:val="009E5B38"/>
    <w:rsid w:val="009E5FCE"/>
    <w:rsid w:val="009E61EF"/>
    <w:rsid w:val="009E7604"/>
    <w:rsid w:val="009F1063"/>
    <w:rsid w:val="009F2133"/>
    <w:rsid w:val="00A007EA"/>
    <w:rsid w:val="00A00960"/>
    <w:rsid w:val="00A05613"/>
    <w:rsid w:val="00A06888"/>
    <w:rsid w:val="00A069F7"/>
    <w:rsid w:val="00A10E27"/>
    <w:rsid w:val="00A21157"/>
    <w:rsid w:val="00A21CEB"/>
    <w:rsid w:val="00A2320A"/>
    <w:rsid w:val="00A275F5"/>
    <w:rsid w:val="00A30484"/>
    <w:rsid w:val="00A30858"/>
    <w:rsid w:val="00A404FB"/>
    <w:rsid w:val="00A41599"/>
    <w:rsid w:val="00A4173F"/>
    <w:rsid w:val="00A432F4"/>
    <w:rsid w:val="00A46208"/>
    <w:rsid w:val="00A472F1"/>
    <w:rsid w:val="00A51E84"/>
    <w:rsid w:val="00A56554"/>
    <w:rsid w:val="00A619CA"/>
    <w:rsid w:val="00A70056"/>
    <w:rsid w:val="00A73955"/>
    <w:rsid w:val="00A76E64"/>
    <w:rsid w:val="00A85470"/>
    <w:rsid w:val="00A86D93"/>
    <w:rsid w:val="00A95F11"/>
    <w:rsid w:val="00AA01EA"/>
    <w:rsid w:val="00AA31B6"/>
    <w:rsid w:val="00AA59CC"/>
    <w:rsid w:val="00AA75DC"/>
    <w:rsid w:val="00AB13F3"/>
    <w:rsid w:val="00AB5408"/>
    <w:rsid w:val="00AB5DB3"/>
    <w:rsid w:val="00AC1844"/>
    <w:rsid w:val="00AC1FEA"/>
    <w:rsid w:val="00AC3CDA"/>
    <w:rsid w:val="00AC7F30"/>
    <w:rsid w:val="00AD1454"/>
    <w:rsid w:val="00AD1B36"/>
    <w:rsid w:val="00AD3472"/>
    <w:rsid w:val="00AD5860"/>
    <w:rsid w:val="00AD6474"/>
    <w:rsid w:val="00AE0BA4"/>
    <w:rsid w:val="00AE133F"/>
    <w:rsid w:val="00AE2301"/>
    <w:rsid w:val="00AE46A7"/>
    <w:rsid w:val="00AE61A8"/>
    <w:rsid w:val="00AF3BD6"/>
    <w:rsid w:val="00AF4331"/>
    <w:rsid w:val="00AF5877"/>
    <w:rsid w:val="00AF7BE9"/>
    <w:rsid w:val="00B006FA"/>
    <w:rsid w:val="00B0080A"/>
    <w:rsid w:val="00B047EF"/>
    <w:rsid w:val="00B04D97"/>
    <w:rsid w:val="00B0522D"/>
    <w:rsid w:val="00B058D2"/>
    <w:rsid w:val="00B07EE3"/>
    <w:rsid w:val="00B10916"/>
    <w:rsid w:val="00B1358B"/>
    <w:rsid w:val="00B15794"/>
    <w:rsid w:val="00B15BD5"/>
    <w:rsid w:val="00B20371"/>
    <w:rsid w:val="00B21200"/>
    <w:rsid w:val="00B23B4A"/>
    <w:rsid w:val="00B27FFC"/>
    <w:rsid w:val="00B34C4A"/>
    <w:rsid w:val="00B378DF"/>
    <w:rsid w:val="00B37A5F"/>
    <w:rsid w:val="00B448C2"/>
    <w:rsid w:val="00B466F5"/>
    <w:rsid w:val="00B52D21"/>
    <w:rsid w:val="00B537F7"/>
    <w:rsid w:val="00B56379"/>
    <w:rsid w:val="00B602D3"/>
    <w:rsid w:val="00B603D8"/>
    <w:rsid w:val="00B64F37"/>
    <w:rsid w:val="00B8446A"/>
    <w:rsid w:val="00B86548"/>
    <w:rsid w:val="00B908CD"/>
    <w:rsid w:val="00B93702"/>
    <w:rsid w:val="00BA3935"/>
    <w:rsid w:val="00BA4BCC"/>
    <w:rsid w:val="00BA6007"/>
    <w:rsid w:val="00BB037F"/>
    <w:rsid w:val="00BB046D"/>
    <w:rsid w:val="00BB497D"/>
    <w:rsid w:val="00BB5B18"/>
    <w:rsid w:val="00BB7B67"/>
    <w:rsid w:val="00BC41CE"/>
    <w:rsid w:val="00BC43B8"/>
    <w:rsid w:val="00BC5D8A"/>
    <w:rsid w:val="00BC7A69"/>
    <w:rsid w:val="00BD21CF"/>
    <w:rsid w:val="00BD4B27"/>
    <w:rsid w:val="00BD7440"/>
    <w:rsid w:val="00BE4E82"/>
    <w:rsid w:val="00BF19D0"/>
    <w:rsid w:val="00BF4132"/>
    <w:rsid w:val="00BF6ABB"/>
    <w:rsid w:val="00BF6CDC"/>
    <w:rsid w:val="00C000DE"/>
    <w:rsid w:val="00C00772"/>
    <w:rsid w:val="00C00B00"/>
    <w:rsid w:val="00C01132"/>
    <w:rsid w:val="00C12975"/>
    <w:rsid w:val="00C1363C"/>
    <w:rsid w:val="00C14B9D"/>
    <w:rsid w:val="00C14DA0"/>
    <w:rsid w:val="00C22B61"/>
    <w:rsid w:val="00C23679"/>
    <w:rsid w:val="00C25C74"/>
    <w:rsid w:val="00C26469"/>
    <w:rsid w:val="00C300B6"/>
    <w:rsid w:val="00C310CD"/>
    <w:rsid w:val="00C350C6"/>
    <w:rsid w:val="00C37243"/>
    <w:rsid w:val="00C4343E"/>
    <w:rsid w:val="00C4390D"/>
    <w:rsid w:val="00C441C2"/>
    <w:rsid w:val="00C44E45"/>
    <w:rsid w:val="00C45D01"/>
    <w:rsid w:val="00C521BF"/>
    <w:rsid w:val="00C526D0"/>
    <w:rsid w:val="00C540CC"/>
    <w:rsid w:val="00C54D1E"/>
    <w:rsid w:val="00C551DB"/>
    <w:rsid w:val="00C56C18"/>
    <w:rsid w:val="00C61E59"/>
    <w:rsid w:val="00C62B31"/>
    <w:rsid w:val="00C63EE1"/>
    <w:rsid w:val="00C64D85"/>
    <w:rsid w:val="00C71847"/>
    <w:rsid w:val="00C71E53"/>
    <w:rsid w:val="00C7534E"/>
    <w:rsid w:val="00C75FA1"/>
    <w:rsid w:val="00C825FF"/>
    <w:rsid w:val="00C82A55"/>
    <w:rsid w:val="00C915A9"/>
    <w:rsid w:val="00C948B3"/>
    <w:rsid w:val="00C9547F"/>
    <w:rsid w:val="00CA1AAB"/>
    <w:rsid w:val="00CA21C3"/>
    <w:rsid w:val="00CA292F"/>
    <w:rsid w:val="00CA5F49"/>
    <w:rsid w:val="00CA6126"/>
    <w:rsid w:val="00CA67B5"/>
    <w:rsid w:val="00CB3582"/>
    <w:rsid w:val="00CB5782"/>
    <w:rsid w:val="00CB75A2"/>
    <w:rsid w:val="00CC4774"/>
    <w:rsid w:val="00CC5863"/>
    <w:rsid w:val="00CC7B51"/>
    <w:rsid w:val="00CD33A3"/>
    <w:rsid w:val="00CD7C19"/>
    <w:rsid w:val="00CE2B6F"/>
    <w:rsid w:val="00CE389E"/>
    <w:rsid w:val="00CF36D9"/>
    <w:rsid w:val="00CF7721"/>
    <w:rsid w:val="00D0130F"/>
    <w:rsid w:val="00D03C6C"/>
    <w:rsid w:val="00D1069B"/>
    <w:rsid w:val="00D10A7E"/>
    <w:rsid w:val="00D1178D"/>
    <w:rsid w:val="00D2787D"/>
    <w:rsid w:val="00D35F48"/>
    <w:rsid w:val="00D43099"/>
    <w:rsid w:val="00D476A7"/>
    <w:rsid w:val="00D50502"/>
    <w:rsid w:val="00D506AA"/>
    <w:rsid w:val="00D52A18"/>
    <w:rsid w:val="00D530DB"/>
    <w:rsid w:val="00D54529"/>
    <w:rsid w:val="00D54DE9"/>
    <w:rsid w:val="00D60AE4"/>
    <w:rsid w:val="00D61FAD"/>
    <w:rsid w:val="00D63C80"/>
    <w:rsid w:val="00D74896"/>
    <w:rsid w:val="00D7595C"/>
    <w:rsid w:val="00D76E64"/>
    <w:rsid w:val="00D806E3"/>
    <w:rsid w:val="00D806ED"/>
    <w:rsid w:val="00D80BCE"/>
    <w:rsid w:val="00D83323"/>
    <w:rsid w:val="00D90640"/>
    <w:rsid w:val="00D92E1C"/>
    <w:rsid w:val="00D93158"/>
    <w:rsid w:val="00D9646A"/>
    <w:rsid w:val="00DA19E8"/>
    <w:rsid w:val="00DA2F2C"/>
    <w:rsid w:val="00DA4736"/>
    <w:rsid w:val="00DA4D85"/>
    <w:rsid w:val="00DA5356"/>
    <w:rsid w:val="00DA75CB"/>
    <w:rsid w:val="00DB1361"/>
    <w:rsid w:val="00DB4775"/>
    <w:rsid w:val="00DB597E"/>
    <w:rsid w:val="00DC44AB"/>
    <w:rsid w:val="00DC73E0"/>
    <w:rsid w:val="00DD1E3E"/>
    <w:rsid w:val="00DD759B"/>
    <w:rsid w:val="00DE08BD"/>
    <w:rsid w:val="00DE0D8A"/>
    <w:rsid w:val="00DE128F"/>
    <w:rsid w:val="00DE5711"/>
    <w:rsid w:val="00DE6C1A"/>
    <w:rsid w:val="00DE7633"/>
    <w:rsid w:val="00DF114D"/>
    <w:rsid w:val="00DF3901"/>
    <w:rsid w:val="00DF398F"/>
    <w:rsid w:val="00DF4976"/>
    <w:rsid w:val="00E007EB"/>
    <w:rsid w:val="00E011A2"/>
    <w:rsid w:val="00E01237"/>
    <w:rsid w:val="00E07427"/>
    <w:rsid w:val="00E1029A"/>
    <w:rsid w:val="00E2241D"/>
    <w:rsid w:val="00E247A2"/>
    <w:rsid w:val="00E26F36"/>
    <w:rsid w:val="00E26F47"/>
    <w:rsid w:val="00E3167C"/>
    <w:rsid w:val="00E33B40"/>
    <w:rsid w:val="00E43E20"/>
    <w:rsid w:val="00E5234F"/>
    <w:rsid w:val="00E54161"/>
    <w:rsid w:val="00E60B9A"/>
    <w:rsid w:val="00E61550"/>
    <w:rsid w:val="00E61A1F"/>
    <w:rsid w:val="00E62FD5"/>
    <w:rsid w:val="00E7324B"/>
    <w:rsid w:val="00E7605B"/>
    <w:rsid w:val="00E760C3"/>
    <w:rsid w:val="00E764CE"/>
    <w:rsid w:val="00E76862"/>
    <w:rsid w:val="00E83952"/>
    <w:rsid w:val="00E84612"/>
    <w:rsid w:val="00E900C0"/>
    <w:rsid w:val="00E946DD"/>
    <w:rsid w:val="00E95195"/>
    <w:rsid w:val="00EA0B45"/>
    <w:rsid w:val="00EA3128"/>
    <w:rsid w:val="00EA3AFB"/>
    <w:rsid w:val="00EA3EA0"/>
    <w:rsid w:val="00EB16DF"/>
    <w:rsid w:val="00EB1B97"/>
    <w:rsid w:val="00EB3AC5"/>
    <w:rsid w:val="00EC2801"/>
    <w:rsid w:val="00EC3364"/>
    <w:rsid w:val="00EC4334"/>
    <w:rsid w:val="00EC4462"/>
    <w:rsid w:val="00EC477E"/>
    <w:rsid w:val="00EC68CF"/>
    <w:rsid w:val="00EC6AB9"/>
    <w:rsid w:val="00ED04E6"/>
    <w:rsid w:val="00ED08D5"/>
    <w:rsid w:val="00ED3A0C"/>
    <w:rsid w:val="00ED3A96"/>
    <w:rsid w:val="00ED66B4"/>
    <w:rsid w:val="00EE08D0"/>
    <w:rsid w:val="00EE2A7D"/>
    <w:rsid w:val="00EE4763"/>
    <w:rsid w:val="00EE4A42"/>
    <w:rsid w:val="00EF11F7"/>
    <w:rsid w:val="00EF1B6E"/>
    <w:rsid w:val="00EF2CAD"/>
    <w:rsid w:val="00EF3FAA"/>
    <w:rsid w:val="00EF466D"/>
    <w:rsid w:val="00EF7249"/>
    <w:rsid w:val="00EF791B"/>
    <w:rsid w:val="00F019D7"/>
    <w:rsid w:val="00F0772D"/>
    <w:rsid w:val="00F116F9"/>
    <w:rsid w:val="00F16B8E"/>
    <w:rsid w:val="00F17DAE"/>
    <w:rsid w:val="00F20864"/>
    <w:rsid w:val="00F2750E"/>
    <w:rsid w:val="00F31C0A"/>
    <w:rsid w:val="00F321E3"/>
    <w:rsid w:val="00F33893"/>
    <w:rsid w:val="00F36777"/>
    <w:rsid w:val="00F412AB"/>
    <w:rsid w:val="00F42CBC"/>
    <w:rsid w:val="00F445DE"/>
    <w:rsid w:val="00F45284"/>
    <w:rsid w:val="00F51B32"/>
    <w:rsid w:val="00F52737"/>
    <w:rsid w:val="00F52B32"/>
    <w:rsid w:val="00F52F4B"/>
    <w:rsid w:val="00F533D9"/>
    <w:rsid w:val="00F55A41"/>
    <w:rsid w:val="00F61034"/>
    <w:rsid w:val="00F613F5"/>
    <w:rsid w:val="00F6427F"/>
    <w:rsid w:val="00F6618A"/>
    <w:rsid w:val="00F70BF1"/>
    <w:rsid w:val="00F7266D"/>
    <w:rsid w:val="00F72E68"/>
    <w:rsid w:val="00F73521"/>
    <w:rsid w:val="00F73C01"/>
    <w:rsid w:val="00F75972"/>
    <w:rsid w:val="00F850CB"/>
    <w:rsid w:val="00F85A3F"/>
    <w:rsid w:val="00F86F9B"/>
    <w:rsid w:val="00F9049D"/>
    <w:rsid w:val="00F90B31"/>
    <w:rsid w:val="00F93261"/>
    <w:rsid w:val="00F9767C"/>
    <w:rsid w:val="00FA1C7A"/>
    <w:rsid w:val="00FA2F77"/>
    <w:rsid w:val="00FA3072"/>
    <w:rsid w:val="00FA613F"/>
    <w:rsid w:val="00FA6B0E"/>
    <w:rsid w:val="00FA7FC0"/>
    <w:rsid w:val="00FB032D"/>
    <w:rsid w:val="00FB3970"/>
    <w:rsid w:val="00FB41FC"/>
    <w:rsid w:val="00FB4B3C"/>
    <w:rsid w:val="00FB51B1"/>
    <w:rsid w:val="00FC012B"/>
    <w:rsid w:val="00FC0EF6"/>
    <w:rsid w:val="00FC2260"/>
    <w:rsid w:val="00FC2BF2"/>
    <w:rsid w:val="00FC361F"/>
    <w:rsid w:val="00FC4696"/>
    <w:rsid w:val="00FC7FCE"/>
    <w:rsid w:val="00FD56FA"/>
    <w:rsid w:val="00FD726A"/>
    <w:rsid w:val="00FE0A30"/>
    <w:rsid w:val="00FE0CF5"/>
    <w:rsid w:val="00FF0AEA"/>
    <w:rsid w:val="00FF251C"/>
    <w:rsid w:val="00FF44A9"/>
    <w:rsid w:val="00FF4678"/>
    <w:rsid w:val="00FF5278"/>
    <w:rsid w:val="00FF5636"/>
    <w:rsid w:val="00FF7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29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5A4A2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5A4A29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5A4A29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A4A29"/>
    <w:pPr>
      <w:keepNext/>
      <w:spacing w:line="220" w:lineRule="exact"/>
      <w:jc w:val="center"/>
      <w:outlineLvl w:val="3"/>
    </w:pPr>
    <w:rPr>
      <w:b/>
      <w:bCs/>
      <w:sz w:val="22"/>
    </w:rPr>
  </w:style>
  <w:style w:type="paragraph" w:styleId="5">
    <w:name w:val="heading 5"/>
    <w:basedOn w:val="a"/>
    <w:next w:val="a"/>
    <w:qFormat/>
    <w:rsid w:val="005A4A29"/>
    <w:pPr>
      <w:keepNext/>
      <w:spacing w:line="220" w:lineRule="exact"/>
      <w:ind w:left="178" w:hangingChars="81" w:hanging="178"/>
      <w:outlineLvl w:val="4"/>
    </w:pPr>
    <w:rPr>
      <w:b/>
      <w:bCs/>
      <w:sz w:val="22"/>
    </w:rPr>
  </w:style>
  <w:style w:type="paragraph" w:styleId="6">
    <w:name w:val="heading 6"/>
    <w:basedOn w:val="a"/>
    <w:next w:val="a"/>
    <w:qFormat/>
    <w:rsid w:val="005A4A29"/>
    <w:pPr>
      <w:keepNext/>
      <w:tabs>
        <w:tab w:val="left" w:pos="12972"/>
      </w:tabs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"/>
    <w:next w:val="1"/>
    <w:autoRedefine/>
    <w:rsid w:val="00B0080A"/>
    <w:pPr>
      <w:tabs>
        <w:tab w:val="left" w:pos="12972"/>
      </w:tabs>
      <w:spacing w:line="480" w:lineRule="auto"/>
    </w:pPr>
    <w:rPr>
      <w:rFonts w:eastAsia="標楷體"/>
      <w:b/>
      <w:bCs/>
      <w:sz w:val="28"/>
    </w:rPr>
  </w:style>
  <w:style w:type="paragraph" w:styleId="a3">
    <w:name w:val="Body Text Indent"/>
    <w:basedOn w:val="a"/>
    <w:rsid w:val="005A4A29"/>
    <w:pPr>
      <w:ind w:left="180" w:hangingChars="75" w:hanging="180"/>
    </w:pPr>
  </w:style>
  <w:style w:type="paragraph" w:styleId="a4">
    <w:name w:val="Body Text"/>
    <w:basedOn w:val="a"/>
    <w:rsid w:val="005A4A29"/>
    <w:pPr>
      <w:spacing w:line="220" w:lineRule="exact"/>
    </w:pPr>
    <w:rPr>
      <w:sz w:val="20"/>
    </w:rPr>
  </w:style>
  <w:style w:type="paragraph" w:styleId="20">
    <w:name w:val="Body Text Indent 2"/>
    <w:basedOn w:val="a"/>
    <w:link w:val="21"/>
    <w:rsid w:val="005A4A29"/>
    <w:pPr>
      <w:spacing w:line="220" w:lineRule="exact"/>
      <w:ind w:left="165" w:hangingChars="75" w:hanging="165"/>
    </w:pPr>
    <w:rPr>
      <w:sz w:val="22"/>
    </w:rPr>
  </w:style>
  <w:style w:type="paragraph" w:styleId="22">
    <w:name w:val="Body Text 2"/>
    <w:basedOn w:val="a"/>
    <w:rsid w:val="005A4A29"/>
    <w:pPr>
      <w:spacing w:line="220" w:lineRule="exact"/>
    </w:pPr>
    <w:rPr>
      <w:sz w:val="22"/>
    </w:rPr>
  </w:style>
  <w:style w:type="paragraph" w:styleId="30">
    <w:name w:val="Body Text Indent 3"/>
    <w:basedOn w:val="a"/>
    <w:rsid w:val="005A4A29"/>
    <w:pPr>
      <w:spacing w:line="220" w:lineRule="exact"/>
      <w:ind w:left="178" w:hangingChars="81" w:hanging="178"/>
    </w:pPr>
    <w:rPr>
      <w:sz w:val="22"/>
    </w:rPr>
  </w:style>
  <w:style w:type="paragraph" w:styleId="31">
    <w:name w:val="Body Text 3"/>
    <w:basedOn w:val="a"/>
    <w:rsid w:val="005A4A29"/>
    <w:pPr>
      <w:spacing w:line="0" w:lineRule="atLeast"/>
    </w:pPr>
    <w:rPr>
      <w:sz w:val="16"/>
    </w:rPr>
  </w:style>
  <w:style w:type="character" w:styleId="a5">
    <w:name w:val="Hyperlink"/>
    <w:uiPriority w:val="99"/>
    <w:rsid w:val="005A4A29"/>
    <w:rPr>
      <w:color w:val="0000FF"/>
      <w:u w:val="single"/>
    </w:rPr>
  </w:style>
  <w:style w:type="character" w:styleId="a6">
    <w:name w:val="FollowedHyperlink"/>
    <w:rsid w:val="005A4A29"/>
    <w:rPr>
      <w:color w:val="800080"/>
      <w:u w:val="single"/>
    </w:rPr>
  </w:style>
  <w:style w:type="paragraph" w:styleId="a7">
    <w:name w:val="header"/>
    <w:basedOn w:val="a"/>
    <w:uiPriority w:val="99"/>
    <w:unhideWhenUsed/>
    <w:rsid w:val="005A4A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uiPriority w:val="99"/>
    <w:rsid w:val="005A4A29"/>
    <w:rPr>
      <w:kern w:val="2"/>
    </w:rPr>
  </w:style>
  <w:style w:type="paragraph" w:styleId="a9">
    <w:name w:val="footer"/>
    <w:basedOn w:val="a"/>
    <w:uiPriority w:val="99"/>
    <w:unhideWhenUsed/>
    <w:rsid w:val="005A4A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uiPriority w:val="99"/>
    <w:rsid w:val="005A4A29"/>
    <w:rPr>
      <w:kern w:val="2"/>
    </w:rPr>
  </w:style>
  <w:style w:type="character" w:customStyle="1" w:styleId="jrnl">
    <w:name w:val="jrnl"/>
    <w:basedOn w:val="a0"/>
    <w:rsid w:val="00FB032D"/>
  </w:style>
  <w:style w:type="character" w:customStyle="1" w:styleId="highlight1">
    <w:name w:val="highlight1"/>
    <w:basedOn w:val="a0"/>
    <w:rsid w:val="003F0B5F"/>
    <w:rPr>
      <w:shd w:val="clear" w:color="auto" w:fill="F2F5F8"/>
    </w:rPr>
  </w:style>
  <w:style w:type="paragraph" w:styleId="ab">
    <w:name w:val="List Paragraph"/>
    <w:basedOn w:val="a"/>
    <w:uiPriority w:val="34"/>
    <w:qFormat/>
    <w:rsid w:val="007219AA"/>
    <w:pPr>
      <w:ind w:leftChars="200" w:left="480"/>
    </w:pPr>
  </w:style>
  <w:style w:type="character" w:styleId="ac">
    <w:name w:val="Emphasis"/>
    <w:uiPriority w:val="20"/>
    <w:qFormat/>
    <w:rsid w:val="00E2241D"/>
    <w:rPr>
      <w:b w:val="0"/>
      <w:bCs w:val="0"/>
      <w:i w:val="0"/>
      <w:iCs w:val="0"/>
      <w:color w:val="D14836"/>
    </w:rPr>
  </w:style>
  <w:style w:type="character" w:customStyle="1" w:styleId="st1">
    <w:name w:val="st1"/>
    <w:basedOn w:val="a0"/>
    <w:rsid w:val="00E2241D"/>
  </w:style>
  <w:style w:type="paragraph" w:customStyle="1" w:styleId="1-21">
    <w:name w:val="暗色格線 1 - 輔色 21"/>
    <w:basedOn w:val="a"/>
    <w:qFormat/>
    <w:rsid w:val="00E2241D"/>
    <w:pPr>
      <w:ind w:leftChars="200" w:left="480"/>
    </w:pPr>
  </w:style>
  <w:style w:type="character" w:customStyle="1" w:styleId="highlight">
    <w:name w:val="highlight"/>
    <w:basedOn w:val="a0"/>
    <w:rsid w:val="00B0522D"/>
  </w:style>
  <w:style w:type="paragraph" w:customStyle="1" w:styleId="-11">
    <w:name w:val="彩色清單 - 輔色 11"/>
    <w:basedOn w:val="a"/>
    <w:qFormat/>
    <w:rsid w:val="00B0522D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B0522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hi-IN"/>
    </w:rPr>
  </w:style>
  <w:style w:type="character" w:styleId="HTML">
    <w:name w:val="HTML Cite"/>
    <w:uiPriority w:val="99"/>
    <w:semiHidden/>
    <w:unhideWhenUsed/>
    <w:rsid w:val="00B0522D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B05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0522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Block Text"/>
    <w:basedOn w:val="a"/>
    <w:rsid w:val="002D1E65"/>
    <w:pPr>
      <w:spacing w:line="560" w:lineRule="exact"/>
      <w:ind w:leftChars="50" w:left="480" w:right="-330" w:hangingChars="150" w:hanging="360"/>
    </w:pPr>
    <w:rPr>
      <w:szCs w:val="24"/>
    </w:rPr>
  </w:style>
  <w:style w:type="character" w:customStyle="1" w:styleId="21">
    <w:name w:val="本文縮排 2 字元"/>
    <w:link w:val="20"/>
    <w:rsid w:val="002D1E65"/>
    <w:rPr>
      <w:kern w:val="2"/>
      <w:sz w:val="22"/>
    </w:rPr>
  </w:style>
  <w:style w:type="character" w:styleId="af0">
    <w:name w:val="line number"/>
    <w:basedOn w:val="a0"/>
    <w:uiPriority w:val="99"/>
    <w:semiHidden/>
    <w:unhideWhenUsed/>
    <w:rsid w:val="00A4173F"/>
  </w:style>
  <w:style w:type="character" w:styleId="af1">
    <w:name w:val="Placeholder Text"/>
    <w:basedOn w:val="a0"/>
    <w:uiPriority w:val="99"/>
    <w:semiHidden/>
    <w:rsid w:val="00C71847"/>
    <w:rPr>
      <w:color w:val="808080"/>
    </w:rPr>
  </w:style>
  <w:style w:type="character" w:customStyle="1" w:styleId="pagerange">
    <w:name w:val="pagerange"/>
    <w:basedOn w:val="a0"/>
    <w:rsid w:val="001554DA"/>
  </w:style>
  <w:style w:type="character" w:customStyle="1" w:styleId="labs-docsum-authors">
    <w:name w:val="labs-docsum-authors"/>
    <w:basedOn w:val="a0"/>
    <w:rsid w:val="00257AC0"/>
  </w:style>
  <w:style w:type="character" w:customStyle="1" w:styleId="labs-docsum-journal-citation">
    <w:name w:val="labs-docsum-journal-citation"/>
    <w:basedOn w:val="a0"/>
    <w:rsid w:val="00257AC0"/>
  </w:style>
  <w:style w:type="character" w:customStyle="1" w:styleId="cit">
    <w:name w:val="cit"/>
    <w:basedOn w:val="a0"/>
    <w:rsid w:val="00257AC0"/>
  </w:style>
  <w:style w:type="table" w:customStyle="1" w:styleId="TableGrid">
    <w:name w:val="TableGrid"/>
    <w:rsid w:val="003F290A"/>
    <w:rPr>
      <w:rFonts w:asciiTheme="minorHAnsi" w:eastAsiaTheme="minorEastAsia" w:hAnsiTheme="minorHAnsi" w:cstheme="minorBid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uthors-list-item">
    <w:name w:val="authors-list-item"/>
    <w:basedOn w:val="a0"/>
    <w:rsid w:val="0016755C"/>
  </w:style>
  <w:style w:type="character" w:customStyle="1" w:styleId="comma">
    <w:name w:val="comma"/>
    <w:basedOn w:val="a0"/>
    <w:rsid w:val="0016755C"/>
  </w:style>
  <w:style w:type="character" w:customStyle="1" w:styleId="js-article-title">
    <w:name w:val="js-article-title"/>
    <w:basedOn w:val="a0"/>
    <w:rsid w:val="00DA19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29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5A4A2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5A4A29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5A4A29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A4A29"/>
    <w:pPr>
      <w:keepNext/>
      <w:spacing w:line="220" w:lineRule="exact"/>
      <w:jc w:val="center"/>
      <w:outlineLvl w:val="3"/>
    </w:pPr>
    <w:rPr>
      <w:b/>
      <w:bCs/>
      <w:sz w:val="22"/>
    </w:rPr>
  </w:style>
  <w:style w:type="paragraph" w:styleId="5">
    <w:name w:val="heading 5"/>
    <w:basedOn w:val="a"/>
    <w:next w:val="a"/>
    <w:qFormat/>
    <w:rsid w:val="005A4A29"/>
    <w:pPr>
      <w:keepNext/>
      <w:spacing w:line="220" w:lineRule="exact"/>
      <w:ind w:left="178" w:hangingChars="81" w:hanging="178"/>
      <w:outlineLvl w:val="4"/>
    </w:pPr>
    <w:rPr>
      <w:b/>
      <w:bCs/>
      <w:sz w:val="22"/>
    </w:rPr>
  </w:style>
  <w:style w:type="paragraph" w:styleId="6">
    <w:name w:val="heading 6"/>
    <w:basedOn w:val="a"/>
    <w:next w:val="a"/>
    <w:qFormat/>
    <w:rsid w:val="005A4A29"/>
    <w:pPr>
      <w:keepNext/>
      <w:tabs>
        <w:tab w:val="left" w:pos="12972"/>
      </w:tabs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"/>
    <w:next w:val="1"/>
    <w:autoRedefine/>
    <w:rsid w:val="00B0080A"/>
    <w:pPr>
      <w:tabs>
        <w:tab w:val="left" w:pos="12972"/>
      </w:tabs>
      <w:spacing w:line="480" w:lineRule="auto"/>
    </w:pPr>
    <w:rPr>
      <w:rFonts w:eastAsia="標楷體"/>
      <w:b/>
      <w:bCs/>
      <w:sz w:val="28"/>
    </w:rPr>
  </w:style>
  <w:style w:type="paragraph" w:styleId="a3">
    <w:name w:val="Body Text Indent"/>
    <w:basedOn w:val="a"/>
    <w:rsid w:val="005A4A29"/>
    <w:pPr>
      <w:ind w:left="180" w:hangingChars="75" w:hanging="180"/>
    </w:pPr>
  </w:style>
  <w:style w:type="paragraph" w:styleId="a4">
    <w:name w:val="Body Text"/>
    <w:basedOn w:val="a"/>
    <w:rsid w:val="005A4A29"/>
    <w:pPr>
      <w:spacing w:line="220" w:lineRule="exact"/>
    </w:pPr>
    <w:rPr>
      <w:sz w:val="20"/>
    </w:rPr>
  </w:style>
  <w:style w:type="paragraph" w:styleId="20">
    <w:name w:val="Body Text Indent 2"/>
    <w:basedOn w:val="a"/>
    <w:link w:val="21"/>
    <w:rsid w:val="005A4A29"/>
    <w:pPr>
      <w:spacing w:line="220" w:lineRule="exact"/>
      <w:ind w:left="165" w:hangingChars="75" w:hanging="165"/>
    </w:pPr>
    <w:rPr>
      <w:sz w:val="22"/>
    </w:rPr>
  </w:style>
  <w:style w:type="paragraph" w:styleId="22">
    <w:name w:val="Body Text 2"/>
    <w:basedOn w:val="a"/>
    <w:rsid w:val="005A4A29"/>
    <w:pPr>
      <w:spacing w:line="220" w:lineRule="exact"/>
    </w:pPr>
    <w:rPr>
      <w:sz w:val="22"/>
    </w:rPr>
  </w:style>
  <w:style w:type="paragraph" w:styleId="30">
    <w:name w:val="Body Text Indent 3"/>
    <w:basedOn w:val="a"/>
    <w:rsid w:val="005A4A29"/>
    <w:pPr>
      <w:spacing w:line="220" w:lineRule="exact"/>
      <w:ind w:left="178" w:hangingChars="81" w:hanging="178"/>
    </w:pPr>
    <w:rPr>
      <w:sz w:val="22"/>
    </w:rPr>
  </w:style>
  <w:style w:type="paragraph" w:styleId="31">
    <w:name w:val="Body Text 3"/>
    <w:basedOn w:val="a"/>
    <w:rsid w:val="005A4A29"/>
    <w:pPr>
      <w:spacing w:line="0" w:lineRule="atLeast"/>
    </w:pPr>
    <w:rPr>
      <w:sz w:val="16"/>
    </w:rPr>
  </w:style>
  <w:style w:type="character" w:styleId="a5">
    <w:name w:val="Hyperlink"/>
    <w:uiPriority w:val="99"/>
    <w:rsid w:val="005A4A29"/>
    <w:rPr>
      <w:color w:val="0000FF"/>
      <w:u w:val="single"/>
    </w:rPr>
  </w:style>
  <w:style w:type="character" w:styleId="a6">
    <w:name w:val="FollowedHyperlink"/>
    <w:rsid w:val="005A4A29"/>
    <w:rPr>
      <w:color w:val="800080"/>
      <w:u w:val="single"/>
    </w:rPr>
  </w:style>
  <w:style w:type="paragraph" w:styleId="a7">
    <w:name w:val="header"/>
    <w:basedOn w:val="a"/>
    <w:uiPriority w:val="99"/>
    <w:unhideWhenUsed/>
    <w:rsid w:val="005A4A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uiPriority w:val="99"/>
    <w:rsid w:val="005A4A29"/>
    <w:rPr>
      <w:kern w:val="2"/>
    </w:rPr>
  </w:style>
  <w:style w:type="paragraph" w:styleId="a9">
    <w:name w:val="footer"/>
    <w:basedOn w:val="a"/>
    <w:uiPriority w:val="99"/>
    <w:unhideWhenUsed/>
    <w:rsid w:val="005A4A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uiPriority w:val="99"/>
    <w:rsid w:val="005A4A29"/>
    <w:rPr>
      <w:kern w:val="2"/>
    </w:rPr>
  </w:style>
  <w:style w:type="character" w:customStyle="1" w:styleId="jrnl">
    <w:name w:val="jrnl"/>
    <w:basedOn w:val="a0"/>
    <w:rsid w:val="00FB032D"/>
  </w:style>
  <w:style w:type="character" w:customStyle="1" w:styleId="highlight1">
    <w:name w:val="highlight1"/>
    <w:basedOn w:val="a0"/>
    <w:rsid w:val="003F0B5F"/>
    <w:rPr>
      <w:shd w:val="clear" w:color="auto" w:fill="F2F5F8"/>
    </w:rPr>
  </w:style>
  <w:style w:type="paragraph" w:styleId="ab">
    <w:name w:val="List Paragraph"/>
    <w:basedOn w:val="a"/>
    <w:uiPriority w:val="34"/>
    <w:qFormat/>
    <w:rsid w:val="007219AA"/>
    <w:pPr>
      <w:ind w:leftChars="200" w:left="480"/>
    </w:pPr>
  </w:style>
  <w:style w:type="character" w:styleId="ac">
    <w:name w:val="Emphasis"/>
    <w:uiPriority w:val="20"/>
    <w:qFormat/>
    <w:rsid w:val="00E2241D"/>
    <w:rPr>
      <w:b w:val="0"/>
      <w:bCs w:val="0"/>
      <w:i w:val="0"/>
      <w:iCs w:val="0"/>
      <w:color w:val="D14836"/>
    </w:rPr>
  </w:style>
  <w:style w:type="character" w:customStyle="1" w:styleId="st1">
    <w:name w:val="st1"/>
    <w:basedOn w:val="a0"/>
    <w:rsid w:val="00E2241D"/>
  </w:style>
  <w:style w:type="paragraph" w:customStyle="1" w:styleId="1-21">
    <w:name w:val="暗色格線 1 - 輔色 21"/>
    <w:basedOn w:val="a"/>
    <w:qFormat/>
    <w:rsid w:val="00E2241D"/>
    <w:pPr>
      <w:ind w:leftChars="200" w:left="480"/>
    </w:pPr>
  </w:style>
  <w:style w:type="character" w:customStyle="1" w:styleId="highlight">
    <w:name w:val="highlight"/>
    <w:basedOn w:val="a0"/>
    <w:rsid w:val="00B0522D"/>
  </w:style>
  <w:style w:type="paragraph" w:customStyle="1" w:styleId="-11">
    <w:name w:val="彩色清單 - 輔色 11"/>
    <w:basedOn w:val="a"/>
    <w:qFormat/>
    <w:rsid w:val="00B0522D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B0522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hi-IN"/>
    </w:rPr>
  </w:style>
  <w:style w:type="character" w:styleId="HTML">
    <w:name w:val="HTML Cite"/>
    <w:uiPriority w:val="99"/>
    <w:semiHidden/>
    <w:unhideWhenUsed/>
    <w:rsid w:val="00B0522D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B05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0522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Block Text"/>
    <w:basedOn w:val="a"/>
    <w:rsid w:val="002D1E65"/>
    <w:pPr>
      <w:spacing w:line="560" w:lineRule="exact"/>
      <w:ind w:leftChars="50" w:left="480" w:right="-330" w:hangingChars="150" w:hanging="360"/>
    </w:pPr>
    <w:rPr>
      <w:szCs w:val="24"/>
    </w:rPr>
  </w:style>
  <w:style w:type="character" w:customStyle="1" w:styleId="21">
    <w:name w:val="本文縮排 2 字元"/>
    <w:link w:val="20"/>
    <w:rsid w:val="002D1E65"/>
    <w:rPr>
      <w:kern w:val="2"/>
      <w:sz w:val="22"/>
    </w:rPr>
  </w:style>
  <w:style w:type="character" w:styleId="af0">
    <w:name w:val="line number"/>
    <w:basedOn w:val="a0"/>
    <w:uiPriority w:val="99"/>
    <w:semiHidden/>
    <w:unhideWhenUsed/>
    <w:rsid w:val="00A4173F"/>
  </w:style>
  <w:style w:type="character" w:styleId="af1">
    <w:name w:val="Placeholder Text"/>
    <w:basedOn w:val="a0"/>
    <w:uiPriority w:val="99"/>
    <w:semiHidden/>
    <w:rsid w:val="00C71847"/>
    <w:rPr>
      <w:color w:val="808080"/>
    </w:rPr>
  </w:style>
  <w:style w:type="character" w:customStyle="1" w:styleId="pagerange">
    <w:name w:val="pagerange"/>
    <w:basedOn w:val="a0"/>
    <w:rsid w:val="001554DA"/>
  </w:style>
  <w:style w:type="character" w:customStyle="1" w:styleId="labs-docsum-authors">
    <w:name w:val="labs-docsum-authors"/>
    <w:basedOn w:val="a0"/>
    <w:rsid w:val="00257AC0"/>
  </w:style>
  <w:style w:type="character" w:customStyle="1" w:styleId="labs-docsum-journal-citation">
    <w:name w:val="labs-docsum-journal-citation"/>
    <w:basedOn w:val="a0"/>
    <w:rsid w:val="00257AC0"/>
  </w:style>
  <w:style w:type="character" w:customStyle="1" w:styleId="cit">
    <w:name w:val="cit"/>
    <w:basedOn w:val="a0"/>
    <w:rsid w:val="00257A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-clinicalkey-com.autorpa.ndmctsgh.edu.tw/" TargetMode="External"/><Relationship Id="rId13" Type="http://schemas.openxmlformats.org/officeDocument/2006/relationships/hyperlink" Target="https://www.ncbi.nlm.nih.gov/pubmed/3001617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-sciencedirect-com.autorpa.ndmctsgh.edu.tw/science/article/pii/S0360301622002796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-sciencedirect-com.autorpa.ndmctsgh.edu.tw/science/article/pii/S03603016220028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-sciencedirect-com.autorpa.ndmctsgh.edu.tw/science/article/pii/S0167814017326567" TargetMode="External"/><Relationship Id="rId10" Type="http://schemas.openxmlformats.org/officeDocument/2006/relationships/hyperlink" Target="https://www-clinicalkey-com.autorpa.ndmctsgh.edu.tw/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-clinicalkey-com.autorpa.ndmctsgh.edu.tw/" TargetMode="External"/><Relationship Id="rId14" Type="http://schemas.openxmlformats.org/officeDocument/2006/relationships/hyperlink" Target="https://www.ncbi.nlm.nih.gov/pubmed/30016178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F866902D6FC48C992097497FE12099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A7776A9-E213-4EAE-9990-CD7F7B525A97}"/>
      </w:docPartPr>
      <w:docPartBody>
        <w:p w:rsidR="00B50A4F" w:rsidRDefault="00D964B6" w:rsidP="00D964B6">
          <w:pPr>
            <w:pStyle w:val="DF866902D6FC48C992097497FE12099B"/>
          </w:pPr>
          <w:r>
            <w:rPr>
              <w:lang w:val="zh-TW"/>
            </w:rPr>
            <w:t>[</w:t>
          </w:r>
          <w:r>
            <w:rPr>
              <w:lang w:val="zh-TW"/>
            </w:rPr>
            <w:t>鍵入文字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64B6"/>
    <w:rsid w:val="0019374B"/>
    <w:rsid w:val="00372A2A"/>
    <w:rsid w:val="00431916"/>
    <w:rsid w:val="00486CF5"/>
    <w:rsid w:val="004F0B29"/>
    <w:rsid w:val="00560764"/>
    <w:rsid w:val="007919AB"/>
    <w:rsid w:val="00895A2C"/>
    <w:rsid w:val="008F71E7"/>
    <w:rsid w:val="009204B6"/>
    <w:rsid w:val="00995858"/>
    <w:rsid w:val="009D54B0"/>
    <w:rsid w:val="00B50A4F"/>
    <w:rsid w:val="00B82BEE"/>
    <w:rsid w:val="00B94E86"/>
    <w:rsid w:val="00C245AE"/>
    <w:rsid w:val="00D00E8F"/>
    <w:rsid w:val="00D1309D"/>
    <w:rsid w:val="00D711EF"/>
    <w:rsid w:val="00D92D1A"/>
    <w:rsid w:val="00D964B6"/>
    <w:rsid w:val="00E17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F866902D6FC48C992097497FE12099B">
    <w:name w:val="DF866902D6FC48C992097497FE12099B"/>
    <w:rsid w:val="00D964B6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97E02-8A63-41CF-89DF-B44B127C1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19</Pages>
  <Words>2779</Words>
  <Characters>15845</Characters>
  <Application>Microsoft Office Word</Application>
  <DocSecurity>0</DocSecurity>
  <Lines>132</Lines>
  <Paragraphs>37</Paragraphs>
  <ScaleCrop>false</ScaleCrop>
  <Company>cmch</Company>
  <LinksUpToDate>false</LinksUpToDate>
  <CharactersWithSpaces>18587</CharactersWithSpaces>
  <SharedDoc>false</SharedDoc>
  <HLinks>
    <vt:vector size="24" baseType="variant">
      <vt:variant>
        <vt:i4>3145838</vt:i4>
      </vt:variant>
      <vt:variant>
        <vt:i4>9</vt:i4>
      </vt:variant>
      <vt:variant>
        <vt:i4>0</vt:i4>
      </vt:variant>
      <vt:variant>
        <vt:i4>5</vt:i4>
      </vt:variant>
      <vt:variant>
        <vt:lpwstr>http://www.nsabp.pitt.edu/B-39.asp</vt:lpwstr>
      </vt:variant>
      <vt:variant>
        <vt:lpwstr/>
      </vt:variant>
      <vt:variant>
        <vt:i4>524309</vt:i4>
      </vt:variant>
      <vt:variant>
        <vt:i4>6</vt:i4>
      </vt:variant>
      <vt:variant>
        <vt:i4>0</vt:i4>
      </vt:variant>
      <vt:variant>
        <vt:i4>5</vt:i4>
      </vt:variant>
      <vt:variant>
        <vt:lpwstr>http://www.rtog.org/ClinicalTrials/ProtocolTable/StudyDetails.aspx?study=1005</vt:lpwstr>
      </vt:variant>
      <vt:variant>
        <vt:lpwstr/>
      </vt:variant>
      <vt:variant>
        <vt:i4>4915293</vt:i4>
      </vt:variant>
      <vt:variant>
        <vt:i4>3</vt:i4>
      </vt:variant>
      <vt:variant>
        <vt:i4>0</vt:i4>
      </vt:variant>
      <vt:variant>
        <vt:i4>5</vt:i4>
      </vt:variant>
      <vt:variant>
        <vt:lpwstr>http://www.acr.org/SecondaryMainMenuCategories/quality_safety/app_criteria/pdf.aspx</vt:lpwstr>
      </vt:variant>
      <vt:variant>
        <vt:lpwstr/>
      </vt:variant>
      <vt:variant>
        <vt:i4>4784250</vt:i4>
      </vt:variant>
      <vt:variant>
        <vt:i4>0</vt:i4>
      </vt:variant>
      <vt:variant>
        <vt:i4>0</vt:i4>
      </vt:variant>
      <vt:variant>
        <vt:i4>5</vt:i4>
      </vt:variant>
      <vt:variant>
        <vt:lpwstr>http://www.nccn.org/professionals/physician_gls/PDF/breast.pdf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Breast cancer</dc:title>
  <dc:creator>cmch</dc:creator>
  <cp:lastModifiedBy>user</cp:lastModifiedBy>
  <cp:revision>19</cp:revision>
  <cp:lastPrinted>2020-05-05T07:13:00Z</cp:lastPrinted>
  <dcterms:created xsi:type="dcterms:W3CDTF">2022-04-12T23:53:00Z</dcterms:created>
  <dcterms:modified xsi:type="dcterms:W3CDTF">2023-06-14T23:39:00Z</dcterms:modified>
</cp:coreProperties>
</file>