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B4" w:rsidRPr="00EA635C" w:rsidRDefault="001E5EB4" w:rsidP="001E5EB4">
      <w:pPr>
        <w:tabs>
          <w:tab w:val="left" w:pos="12972"/>
        </w:tabs>
        <w:rPr>
          <w:rFonts w:eastAsia="標楷體"/>
          <w:b/>
          <w:sz w:val="36"/>
          <w:szCs w:val="36"/>
        </w:rPr>
      </w:pPr>
      <w:r w:rsidRPr="00EA635C">
        <w:rPr>
          <w:rFonts w:eastAsia="標楷體"/>
          <w:b/>
          <w:sz w:val="36"/>
          <w:szCs w:val="36"/>
        </w:rPr>
        <w:t>國軍高雄總醫院左營分院放射腫瘤科</w:t>
      </w:r>
    </w:p>
    <w:p w:rsidR="00365615" w:rsidRPr="006C03BA" w:rsidRDefault="00365615" w:rsidP="00365615">
      <w:pPr>
        <w:spacing w:after="165" w:line="259" w:lineRule="auto"/>
        <w:ind w:left="29"/>
        <w:rPr>
          <w:rFonts w:eastAsia="標楷體"/>
          <w:b/>
        </w:rPr>
      </w:pPr>
      <w:r w:rsidRPr="006C03BA">
        <w:rPr>
          <w:rFonts w:eastAsia="標楷體"/>
          <w:b/>
          <w:sz w:val="32"/>
        </w:rPr>
        <w:t>202</w:t>
      </w:r>
      <w:r w:rsidR="008E217F">
        <w:rPr>
          <w:rFonts w:eastAsia="標楷體" w:hint="eastAsia"/>
          <w:b/>
          <w:sz w:val="32"/>
        </w:rPr>
        <w:t>3</w:t>
      </w:r>
      <w:r w:rsidRPr="006C03BA">
        <w:rPr>
          <w:rFonts w:eastAsia="標楷體"/>
          <w:b/>
          <w:sz w:val="32"/>
        </w:rPr>
        <w:t>年子宮頸癌放射治療指引</w:t>
      </w:r>
    </w:p>
    <w:p w:rsidR="001C6F15" w:rsidRDefault="00365615" w:rsidP="00365615">
      <w:pPr>
        <w:spacing w:after="4" w:line="259" w:lineRule="auto"/>
        <w:ind w:left="24" w:hanging="10"/>
        <w:rPr>
          <w:rFonts w:eastAsia="標楷體"/>
          <w:b/>
          <w:sz w:val="28"/>
        </w:rPr>
      </w:pPr>
      <w:r w:rsidRPr="006C03BA">
        <w:rPr>
          <w:rFonts w:eastAsia="標楷體"/>
          <w:b/>
          <w:sz w:val="28"/>
        </w:rPr>
        <w:t>本版放射腫瘤科共識會議日期：</w:t>
      </w:r>
      <w:r w:rsidRPr="006C03BA">
        <w:rPr>
          <w:rFonts w:eastAsia="標楷體"/>
          <w:b/>
          <w:sz w:val="28"/>
        </w:rPr>
        <w:t>202</w:t>
      </w:r>
      <w:r w:rsidR="001E5EB4" w:rsidRPr="006C03BA">
        <w:rPr>
          <w:rFonts w:eastAsia="標楷體" w:hint="eastAsia"/>
          <w:b/>
          <w:sz w:val="28"/>
        </w:rPr>
        <w:t>2</w:t>
      </w:r>
      <w:r w:rsidRPr="006C03BA">
        <w:rPr>
          <w:rFonts w:eastAsia="標楷體"/>
          <w:b/>
          <w:sz w:val="28"/>
        </w:rPr>
        <w:t>年</w:t>
      </w:r>
      <w:r w:rsidR="001E5EB4" w:rsidRPr="006C03BA">
        <w:rPr>
          <w:rFonts w:eastAsia="標楷體" w:hint="eastAsia"/>
          <w:b/>
          <w:sz w:val="28"/>
        </w:rPr>
        <w:t>4</w:t>
      </w:r>
      <w:r w:rsidRPr="006C03BA">
        <w:rPr>
          <w:rFonts w:eastAsia="標楷體"/>
          <w:b/>
          <w:sz w:val="28"/>
        </w:rPr>
        <w:t>月</w:t>
      </w:r>
      <w:r w:rsidR="001C6F15">
        <w:rPr>
          <w:rFonts w:eastAsia="標楷體" w:hint="eastAsia"/>
          <w:b/>
          <w:sz w:val="28"/>
        </w:rPr>
        <w:t>7</w:t>
      </w:r>
      <w:r w:rsidRPr="006C03BA">
        <w:rPr>
          <w:rFonts w:eastAsia="標楷體"/>
          <w:b/>
          <w:sz w:val="28"/>
        </w:rPr>
        <w:t>日</w:t>
      </w:r>
      <w:r w:rsidR="001C6F15" w:rsidRPr="00575481">
        <w:rPr>
          <w:rFonts w:eastAsia="標楷體"/>
          <w:b/>
          <w:sz w:val="28"/>
          <w:szCs w:val="28"/>
        </w:rPr>
        <w:t>(</w:t>
      </w:r>
      <w:r w:rsidR="001C6F15" w:rsidRPr="00575481">
        <w:rPr>
          <w:rFonts w:eastAsia="標楷體" w:hAnsi="標楷體"/>
          <w:b/>
          <w:sz w:val="28"/>
          <w:szCs w:val="28"/>
        </w:rPr>
        <w:t>與國軍高雄總醫院放射腫瘤科崔樂平主任</w:t>
      </w:r>
      <w:r w:rsidR="001C6F15" w:rsidRPr="00575481">
        <w:rPr>
          <w:rFonts w:eastAsia="標楷體"/>
          <w:b/>
          <w:sz w:val="28"/>
          <w:szCs w:val="28"/>
        </w:rPr>
        <w:t>)</w:t>
      </w:r>
      <w:r w:rsidRPr="006C03BA">
        <w:rPr>
          <w:rFonts w:eastAsia="標楷體"/>
          <w:b/>
          <w:sz w:val="28"/>
        </w:rPr>
        <w:t>，</w:t>
      </w:r>
    </w:p>
    <w:p w:rsidR="006C03BA" w:rsidRPr="001C6F15" w:rsidRDefault="00365615" w:rsidP="001C6F15">
      <w:pPr>
        <w:spacing w:after="4" w:line="259" w:lineRule="auto"/>
        <w:ind w:left="24" w:hanging="10"/>
        <w:rPr>
          <w:rFonts w:eastAsia="標楷體"/>
          <w:b/>
          <w:sz w:val="28"/>
          <w:szCs w:val="28"/>
        </w:rPr>
      </w:pPr>
      <w:r w:rsidRPr="006C03BA">
        <w:rPr>
          <w:rFonts w:eastAsia="標楷體"/>
          <w:b/>
          <w:sz w:val="28"/>
        </w:rPr>
        <w:t>本版定案日期：</w:t>
      </w:r>
      <w:r w:rsidRPr="006C03BA">
        <w:rPr>
          <w:rFonts w:eastAsia="標楷體"/>
          <w:b/>
          <w:sz w:val="28"/>
        </w:rPr>
        <w:t>202</w:t>
      </w:r>
      <w:r w:rsidR="001E5EB4" w:rsidRPr="006C03BA">
        <w:rPr>
          <w:rFonts w:eastAsia="標楷體" w:hint="eastAsia"/>
          <w:b/>
          <w:sz w:val="28"/>
        </w:rPr>
        <w:t>2</w:t>
      </w:r>
      <w:r w:rsidRPr="006C03BA">
        <w:rPr>
          <w:rFonts w:eastAsia="標楷體"/>
          <w:b/>
          <w:sz w:val="28"/>
        </w:rPr>
        <w:t>年</w:t>
      </w:r>
      <w:r w:rsidR="001E5EB4" w:rsidRPr="006C03BA">
        <w:rPr>
          <w:rFonts w:eastAsia="標楷體" w:hint="eastAsia"/>
          <w:b/>
          <w:sz w:val="28"/>
        </w:rPr>
        <w:t>4</w:t>
      </w:r>
      <w:r w:rsidRPr="006C03BA">
        <w:rPr>
          <w:rFonts w:eastAsia="標楷體"/>
          <w:b/>
          <w:sz w:val="28"/>
        </w:rPr>
        <w:t>月</w:t>
      </w:r>
      <w:r w:rsidR="001C6F15">
        <w:rPr>
          <w:rFonts w:eastAsia="標楷體" w:hint="eastAsia"/>
          <w:b/>
          <w:sz w:val="28"/>
        </w:rPr>
        <w:t>7</w:t>
      </w:r>
      <w:r w:rsidRPr="006C03BA">
        <w:rPr>
          <w:rFonts w:eastAsia="標楷體"/>
          <w:b/>
          <w:sz w:val="28"/>
        </w:rPr>
        <w:t>日</w:t>
      </w:r>
      <w:r w:rsidR="001C6F15">
        <w:rPr>
          <w:rFonts w:eastAsia="標楷體" w:hint="eastAsia"/>
          <w:b/>
          <w:sz w:val="28"/>
        </w:rPr>
        <w:t>，</w:t>
      </w:r>
      <w:r w:rsidR="006C03BA" w:rsidRPr="001C6F15">
        <w:rPr>
          <w:rFonts w:eastAsia="標楷體" w:hAnsi="標楷體"/>
          <w:b/>
          <w:sz w:val="28"/>
          <w:szCs w:val="28"/>
        </w:rPr>
        <w:t>本版修訂日期：</w:t>
      </w:r>
      <w:r w:rsidR="006C03BA" w:rsidRPr="001C6F15">
        <w:rPr>
          <w:rFonts w:eastAsia="標楷體"/>
          <w:b/>
          <w:sz w:val="28"/>
          <w:szCs w:val="28"/>
        </w:rPr>
        <w:t>202</w:t>
      </w:r>
      <w:r w:rsidR="008E217F">
        <w:rPr>
          <w:rFonts w:eastAsia="標楷體" w:hint="eastAsia"/>
          <w:b/>
          <w:sz w:val="28"/>
          <w:szCs w:val="28"/>
        </w:rPr>
        <w:t>3</w:t>
      </w:r>
      <w:r w:rsidR="006C03BA" w:rsidRPr="001C6F15">
        <w:rPr>
          <w:rFonts w:eastAsia="標楷體" w:hAnsi="標楷體"/>
          <w:b/>
          <w:sz w:val="28"/>
          <w:szCs w:val="28"/>
        </w:rPr>
        <w:t>年</w:t>
      </w:r>
      <w:r w:rsidR="008E217F">
        <w:rPr>
          <w:rFonts w:eastAsia="標楷體" w:hint="eastAsia"/>
          <w:b/>
          <w:sz w:val="28"/>
          <w:szCs w:val="28"/>
        </w:rPr>
        <w:t>6</w:t>
      </w:r>
      <w:r w:rsidR="006C03BA" w:rsidRPr="001C6F15">
        <w:rPr>
          <w:rFonts w:eastAsia="標楷體" w:hAnsi="標楷體"/>
          <w:b/>
          <w:sz w:val="28"/>
          <w:szCs w:val="28"/>
        </w:rPr>
        <w:t>月</w:t>
      </w:r>
      <w:r w:rsidR="008E217F">
        <w:rPr>
          <w:rFonts w:eastAsia="標楷體" w:hint="eastAsia"/>
          <w:b/>
          <w:sz w:val="28"/>
          <w:szCs w:val="28"/>
        </w:rPr>
        <w:t>15</w:t>
      </w:r>
      <w:r w:rsidR="006C03BA" w:rsidRPr="001C6F15">
        <w:rPr>
          <w:rFonts w:eastAsia="標楷體" w:hAnsi="標楷體"/>
          <w:b/>
          <w:sz w:val="28"/>
          <w:szCs w:val="28"/>
        </w:rPr>
        <w:t>日</w:t>
      </w:r>
      <w:r w:rsidR="00BC7C02" w:rsidRPr="00575481">
        <w:rPr>
          <w:rFonts w:eastAsia="標楷體"/>
          <w:b/>
          <w:sz w:val="28"/>
          <w:szCs w:val="28"/>
        </w:rPr>
        <w:t>(</w:t>
      </w:r>
      <w:r w:rsidR="00BC7C02" w:rsidRPr="00575481">
        <w:rPr>
          <w:rFonts w:eastAsia="標楷體" w:hAnsi="標楷體"/>
          <w:b/>
          <w:sz w:val="28"/>
          <w:szCs w:val="28"/>
        </w:rPr>
        <w:t>與國軍高雄總醫院放射腫瘤科崔樂平主任</w:t>
      </w:r>
      <w:r w:rsidR="00BC7C02" w:rsidRPr="00575481">
        <w:rPr>
          <w:rFonts w:eastAsia="標楷體"/>
          <w:b/>
          <w:sz w:val="28"/>
          <w:szCs w:val="28"/>
        </w:rPr>
        <w:t>)</w:t>
      </w:r>
    </w:p>
    <w:p w:rsidR="00365615" w:rsidRPr="006C03BA" w:rsidRDefault="00365615" w:rsidP="00365615">
      <w:pPr>
        <w:pStyle w:val="1"/>
        <w:ind w:left="24"/>
        <w:rPr>
          <w:rFonts w:ascii="Times New Roman" w:eastAsia="標楷體" w:hAnsi="Times New Roman"/>
          <w:sz w:val="32"/>
          <w:szCs w:val="32"/>
        </w:rPr>
      </w:pPr>
      <w:r w:rsidRPr="006C03BA">
        <w:rPr>
          <w:rFonts w:ascii="Times New Roman" w:eastAsia="標楷體"/>
          <w:sz w:val="32"/>
          <w:szCs w:val="32"/>
        </w:rPr>
        <w:t>此修訂版腫瘤分期根據</w:t>
      </w:r>
      <w:r w:rsidRPr="006C03BA">
        <w:rPr>
          <w:rFonts w:ascii="Times New Roman" w:eastAsia="標楷體" w:hAnsi="Times New Roman"/>
          <w:sz w:val="32"/>
          <w:szCs w:val="32"/>
        </w:rPr>
        <w:t xml:space="preserve">2018 International Federation of Gynecology and Obstetrics (FIGO) </w:t>
      </w:r>
      <w:r w:rsidRPr="006C03BA">
        <w:rPr>
          <w:rFonts w:ascii="Times New Roman" w:eastAsia="標楷體"/>
          <w:sz w:val="32"/>
          <w:szCs w:val="32"/>
        </w:rPr>
        <w:t>分期系統</w:t>
      </w:r>
    </w:p>
    <w:p w:rsidR="00365615" w:rsidRPr="006E0775" w:rsidRDefault="00365615" w:rsidP="00365615">
      <w:pPr>
        <w:spacing w:after="32" w:line="259" w:lineRule="auto"/>
        <w:ind w:left="29"/>
        <w:rPr>
          <w:rFonts w:eastAsia="標楷體"/>
        </w:rPr>
      </w:pPr>
    </w:p>
    <w:p w:rsidR="00365615" w:rsidRPr="006E0775" w:rsidRDefault="00365615" w:rsidP="00365615">
      <w:pPr>
        <w:spacing w:line="271" w:lineRule="auto"/>
        <w:ind w:left="39" w:right="78" w:hanging="10"/>
        <w:rPr>
          <w:rFonts w:eastAsia="標楷體"/>
        </w:rPr>
      </w:pPr>
      <w:r w:rsidRPr="006E0775">
        <w:rPr>
          <w:rFonts w:eastAsia="標楷體"/>
          <w:sz w:val="26"/>
        </w:rPr>
        <w:t>子宮頸癌放射治療指引與監測修正對照表</w:t>
      </w:r>
    </w:p>
    <w:tbl>
      <w:tblPr>
        <w:tblStyle w:val="TableGrid"/>
        <w:tblW w:w="14091" w:type="dxa"/>
        <w:tblInd w:w="34" w:type="dxa"/>
        <w:tblCellMar>
          <w:top w:w="83" w:type="dxa"/>
          <w:left w:w="91" w:type="dxa"/>
          <w:right w:w="70" w:type="dxa"/>
        </w:tblCellMar>
        <w:tblLook w:val="04A0"/>
      </w:tblPr>
      <w:tblGrid>
        <w:gridCol w:w="6436"/>
        <w:gridCol w:w="6237"/>
        <w:gridCol w:w="1418"/>
      </w:tblGrid>
      <w:tr w:rsidR="00365615" w:rsidRPr="003844FB" w:rsidTr="0055396D">
        <w:trPr>
          <w:trHeight w:val="370"/>
        </w:trPr>
        <w:tc>
          <w:tcPr>
            <w:tcW w:w="6436" w:type="dxa"/>
            <w:tcBorders>
              <w:top w:val="single" w:sz="4" w:space="0" w:color="000000"/>
              <w:left w:val="single" w:sz="4" w:space="0" w:color="000000"/>
              <w:bottom w:val="single" w:sz="4" w:space="0" w:color="000000"/>
              <w:right w:val="single" w:sz="4" w:space="0" w:color="000000"/>
            </w:tcBorders>
          </w:tcPr>
          <w:p w:rsidR="00365615" w:rsidRPr="003844FB" w:rsidRDefault="00365615" w:rsidP="008E217F">
            <w:pPr>
              <w:spacing w:line="259" w:lineRule="auto"/>
              <w:ind w:left="17"/>
              <w:rPr>
                <w:rFonts w:ascii="Times New Roman" w:eastAsia="標楷體" w:hAnsi="Times New Roman" w:cs="Times New Roman"/>
              </w:rPr>
            </w:pPr>
            <w:r w:rsidRPr="003844FB">
              <w:rPr>
                <w:rFonts w:ascii="Times New Roman" w:eastAsia="標楷體" w:hAnsi="Times New Roman" w:cs="Times New Roman"/>
                <w:sz w:val="26"/>
              </w:rPr>
              <w:t>202</w:t>
            </w:r>
            <w:r w:rsidR="008E217F">
              <w:rPr>
                <w:rFonts w:ascii="Times New Roman" w:eastAsia="標楷體" w:hAnsi="Times New Roman" w:cs="Times New Roman" w:hint="eastAsia"/>
                <w:sz w:val="26"/>
              </w:rPr>
              <w:t>2</w:t>
            </w:r>
          </w:p>
        </w:tc>
        <w:tc>
          <w:tcPr>
            <w:tcW w:w="6237" w:type="dxa"/>
            <w:tcBorders>
              <w:top w:val="single" w:sz="4" w:space="0" w:color="000000"/>
              <w:left w:val="single" w:sz="4" w:space="0" w:color="000000"/>
              <w:bottom w:val="single" w:sz="4" w:space="0" w:color="000000"/>
              <w:right w:val="single" w:sz="4" w:space="0" w:color="000000"/>
            </w:tcBorders>
          </w:tcPr>
          <w:p w:rsidR="00365615" w:rsidRPr="003844FB" w:rsidRDefault="00365615" w:rsidP="008E217F">
            <w:pPr>
              <w:spacing w:line="259" w:lineRule="auto"/>
              <w:ind w:left="17"/>
              <w:rPr>
                <w:rFonts w:ascii="Times New Roman" w:eastAsia="標楷體" w:hAnsi="Times New Roman" w:cs="Times New Roman"/>
              </w:rPr>
            </w:pPr>
            <w:r w:rsidRPr="003844FB">
              <w:rPr>
                <w:rFonts w:ascii="Times New Roman" w:eastAsia="標楷體" w:hAnsi="Times New Roman" w:cs="Times New Roman"/>
                <w:sz w:val="26"/>
              </w:rPr>
              <w:t>202</w:t>
            </w:r>
            <w:r w:rsidR="008E217F">
              <w:rPr>
                <w:rFonts w:ascii="Times New Roman" w:eastAsia="標楷體" w:hAnsi="Times New Roman" w:cs="Times New Roman" w:hint="eastAsia"/>
                <w:sz w:val="26"/>
              </w:rPr>
              <w:t>3</w:t>
            </w:r>
          </w:p>
        </w:tc>
        <w:tc>
          <w:tcPr>
            <w:tcW w:w="1418" w:type="dxa"/>
            <w:tcBorders>
              <w:top w:val="single" w:sz="4" w:space="0" w:color="000000"/>
              <w:left w:val="single" w:sz="4" w:space="0" w:color="000000"/>
              <w:bottom w:val="single" w:sz="4" w:space="0" w:color="000000"/>
              <w:right w:val="single" w:sz="4" w:space="0" w:color="000000"/>
            </w:tcBorders>
          </w:tcPr>
          <w:p w:rsidR="00365615" w:rsidRPr="003844FB" w:rsidRDefault="00365615" w:rsidP="00C639F3">
            <w:pPr>
              <w:spacing w:line="259" w:lineRule="auto"/>
              <w:ind w:left="17"/>
              <w:rPr>
                <w:rFonts w:ascii="Times New Roman" w:eastAsia="標楷體" w:hAnsi="Times New Roman" w:cs="Times New Roman"/>
              </w:rPr>
            </w:pPr>
            <w:r w:rsidRPr="003844FB">
              <w:rPr>
                <w:rFonts w:ascii="Times New Roman" w:eastAsia="標楷體" w:hAnsi="Times New Roman" w:cs="Times New Roman"/>
                <w:sz w:val="26"/>
              </w:rPr>
              <w:t>說明</w:t>
            </w:r>
          </w:p>
        </w:tc>
      </w:tr>
      <w:tr w:rsidR="00365615" w:rsidRPr="003844FB" w:rsidTr="0055396D">
        <w:trPr>
          <w:trHeight w:val="370"/>
        </w:trPr>
        <w:tc>
          <w:tcPr>
            <w:tcW w:w="6436" w:type="dxa"/>
            <w:tcBorders>
              <w:top w:val="single" w:sz="4" w:space="0" w:color="000000"/>
              <w:left w:val="single" w:sz="4" w:space="0" w:color="000000"/>
              <w:bottom w:val="single" w:sz="4" w:space="0" w:color="000000"/>
              <w:right w:val="single" w:sz="4" w:space="0" w:color="000000"/>
            </w:tcBorders>
          </w:tcPr>
          <w:p w:rsidR="00365615" w:rsidRPr="003844FB" w:rsidRDefault="00BE6100" w:rsidP="00BE6100">
            <w:pPr>
              <w:spacing w:line="259" w:lineRule="auto"/>
              <w:ind w:left="17"/>
              <w:rPr>
                <w:rFonts w:ascii="Times New Roman" w:eastAsia="標楷體" w:hAnsi="Times New Roman" w:cs="Times New Roman"/>
              </w:rPr>
            </w:pPr>
            <w:r w:rsidRPr="006E0775">
              <w:rPr>
                <w:rFonts w:eastAsia="標楷體"/>
                <w:sz w:val="26"/>
              </w:rPr>
              <w:t>治療記號以油性</w:t>
            </w:r>
            <w:r>
              <w:rPr>
                <w:rFonts w:eastAsia="標楷體"/>
                <w:sz w:val="26"/>
              </w:rPr>
              <w:t>水洗不掉</w:t>
            </w:r>
            <w:r w:rsidRPr="006E0775">
              <w:rPr>
                <w:rFonts w:eastAsia="標楷體"/>
                <w:sz w:val="26"/>
              </w:rPr>
              <w:t>簽字筆標記於病人身體上。</w:t>
            </w:r>
          </w:p>
        </w:tc>
        <w:tc>
          <w:tcPr>
            <w:tcW w:w="6237" w:type="dxa"/>
            <w:tcBorders>
              <w:top w:val="single" w:sz="4" w:space="0" w:color="000000"/>
              <w:left w:val="single" w:sz="4" w:space="0" w:color="000000"/>
              <w:bottom w:val="single" w:sz="4" w:space="0" w:color="000000"/>
              <w:right w:val="single" w:sz="4" w:space="0" w:color="000000"/>
            </w:tcBorders>
          </w:tcPr>
          <w:p w:rsidR="00365615" w:rsidRPr="003844FB" w:rsidRDefault="00BE6100" w:rsidP="00C639F3">
            <w:pPr>
              <w:spacing w:line="259" w:lineRule="auto"/>
              <w:ind w:left="17"/>
              <w:rPr>
                <w:rFonts w:ascii="Times New Roman" w:eastAsia="標楷體" w:hAnsi="Times New Roman" w:cs="Times New Roman"/>
              </w:rPr>
            </w:pPr>
            <w:r w:rsidRPr="006E0775">
              <w:rPr>
                <w:rFonts w:eastAsia="標楷體"/>
                <w:sz w:val="26"/>
              </w:rPr>
              <w:t>治療記號以油性</w:t>
            </w:r>
            <w:r>
              <w:rPr>
                <w:rFonts w:eastAsia="標楷體"/>
                <w:sz w:val="26"/>
              </w:rPr>
              <w:t>水洗不掉</w:t>
            </w:r>
            <w:r w:rsidRPr="006E0775">
              <w:rPr>
                <w:rFonts w:eastAsia="標楷體"/>
                <w:sz w:val="26"/>
              </w:rPr>
              <w:t>簽字筆標記於病人身體</w:t>
            </w:r>
            <w:r>
              <w:rPr>
                <w:rFonts w:eastAsia="標楷體"/>
                <w:sz w:val="26"/>
              </w:rPr>
              <w:t>或模具</w:t>
            </w:r>
            <w:r w:rsidRPr="006E0775">
              <w:rPr>
                <w:rFonts w:eastAsia="標楷體"/>
                <w:sz w:val="26"/>
              </w:rPr>
              <w:t>上。</w:t>
            </w:r>
          </w:p>
        </w:tc>
        <w:tc>
          <w:tcPr>
            <w:tcW w:w="1418" w:type="dxa"/>
            <w:tcBorders>
              <w:top w:val="single" w:sz="4" w:space="0" w:color="000000"/>
              <w:left w:val="single" w:sz="4" w:space="0" w:color="000000"/>
              <w:bottom w:val="single" w:sz="4" w:space="0" w:color="000000"/>
              <w:right w:val="single" w:sz="4" w:space="0" w:color="000000"/>
            </w:tcBorders>
          </w:tcPr>
          <w:p w:rsidR="00365615" w:rsidRPr="003844FB" w:rsidRDefault="006202EB" w:rsidP="00C639F3">
            <w:pPr>
              <w:spacing w:line="259" w:lineRule="auto"/>
              <w:ind w:left="17"/>
              <w:rPr>
                <w:rFonts w:ascii="Times New Roman" w:eastAsia="標楷體" w:hAnsi="Times New Roman" w:cs="Times New Roman"/>
              </w:rPr>
            </w:pPr>
            <w:r>
              <w:rPr>
                <w:rFonts w:eastAsia="標楷體"/>
                <w:sz w:val="26"/>
              </w:rPr>
              <w:t>修改</w:t>
            </w:r>
            <w:bookmarkStart w:id="0" w:name="_GoBack"/>
            <w:bookmarkEnd w:id="0"/>
          </w:p>
        </w:tc>
      </w:tr>
      <w:tr w:rsidR="008E217F" w:rsidRPr="003844FB" w:rsidTr="0055396D">
        <w:trPr>
          <w:trHeight w:val="370"/>
        </w:trPr>
        <w:tc>
          <w:tcPr>
            <w:tcW w:w="6436" w:type="dxa"/>
            <w:tcBorders>
              <w:top w:val="single" w:sz="4" w:space="0" w:color="000000"/>
              <w:left w:val="single" w:sz="4" w:space="0" w:color="000000"/>
              <w:bottom w:val="single" w:sz="4" w:space="0" w:color="000000"/>
              <w:right w:val="single" w:sz="4" w:space="0" w:color="000000"/>
            </w:tcBorders>
          </w:tcPr>
          <w:p w:rsidR="008E217F" w:rsidRPr="003844FB" w:rsidRDefault="008E217F" w:rsidP="00C639F3">
            <w:pPr>
              <w:spacing w:line="259" w:lineRule="auto"/>
              <w:ind w:left="17"/>
              <w:rPr>
                <w:rFonts w:eastAsia="標楷體"/>
              </w:rPr>
            </w:pPr>
          </w:p>
        </w:tc>
        <w:tc>
          <w:tcPr>
            <w:tcW w:w="6237" w:type="dxa"/>
            <w:tcBorders>
              <w:top w:val="single" w:sz="4" w:space="0" w:color="000000"/>
              <w:left w:val="single" w:sz="4" w:space="0" w:color="000000"/>
              <w:bottom w:val="single" w:sz="4" w:space="0" w:color="000000"/>
              <w:right w:val="single" w:sz="4" w:space="0" w:color="000000"/>
            </w:tcBorders>
          </w:tcPr>
          <w:p w:rsidR="008E217F" w:rsidRPr="0047023E" w:rsidRDefault="008E217F" w:rsidP="00AD7052">
            <w:pPr>
              <w:tabs>
                <w:tab w:val="left" w:pos="12972"/>
              </w:tabs>
              <w:spacing w:line="0" w:lineRule="atLeast"/>
              <w:rPr>
                <w:rFonts w:ascii="Times New Roman" w:eastAsia="標楷體" w:hAnsi="Times New Roman" w:cs="Times New Roman"/>
                <w:sz w:val="26"/>
              </w:rPr>
            </w:pPr>
            <w:r w:rsidRPr="0047023E">
              <w:rPr>
                <w:rFonts w:ascii="Times New Roman" w:eastAsia="標楷體" w:hAnsi="Times New Roman" w:cs="Times New Roman"/>
                <w:sz w:val="26"/>
              </w:rPr>
              <w:t>更新</w:t>
            </w:r>
            <w:r w:rsidRPr="0047023E">
              <w:rPr>
                <w:rFonts w:ascii="Times New Roman" w:eastAsia="標楷體" w:hAnsi="Times New Roman" w:cs="Times New Roman"/>
                <w:sz w:val="26"/>
              </w:rPr>
              <w:t xml:space="preserve"> references </w:t>
            </w:r>
          </w:p>
        </w:tc>
        <w:tc>
          <w:tcPr>
            <w:tcW w:w="1418" w:type="dxa"/>
            <w:tcBorders>
              <w:top w:val="single" w:sz="4" w:space="0" w:color="000000"/>
              <w:left w:val="single" w:sz="4" w:space="0" w:color="000000"/>
              <w:bottom w:val="single" w:sz="4" w:space="0" w:color="000000"/>
              <w:right w:val="single" w:sz="4" w:space="0" w:color="000000"/>
            </w:tcBorders>
          </w:tcPr>
          <w:p w:rsidR="008E217F" w:rsidRPr="0047023E" w:rsidRDefault="008E217F" w:rsidP="00AD7052">
            <w:pPr>
              <w:spacing w:line="259" w:lineRule="auto"/>
              <w:ind w:left="17"/>
              <w:rPr>
                <w:rFonts w:ascii="Times New Roman" w:eastAsia="標楷體" w:hAnsi="Times New Roman" w:cs="Times New Roman"/>
              </w:rPr>
            </w:pPr>
            <w:r w:rsidRPr="0047023E">
              <w:rPr>
                <w:rFonts w:ascii="Times New Roman" w:eastAsia="標楷體" w:hAnsi="Times New Roman" w:cs="Times New Roman"/>
              </w:rPr>
              <w:t>補充</w:t>
            </w:r>
          </w:p>
        </w:tc>
      </w:tr>
    </w:tbl>
    <w:p w:rsidR="00365615" w:rsidRDefault="00365615" w:rsidP="00365615">
      <w:pPr>
        <w:spacing w:line="259" w:lineRule="auto"/>
        <w:ind w:left="29"/>
        <w:rPr>
          <w:rFonts w:eastAsia="標楷體"/>
        </w:rPr>
      </w:pPr>
    </w:p>
    <w:p w:rsidR="004E585F" w:rsidRDefault="004E585F" w:rsidP="00365615">
      <w:pPr>
        <w:spacing w:line="259" w:lineRule="auto"/>
        <w:ind w:left="29"/>
        <w:rPr>
          <w:rFonts w:eastAsia="標楷體"/>
        </w:rPr>
      </w:pPr>
    </w:p>
    <w:p w:rsidR="004E585F" w:rsidRDefault="004E585F" w:rsidP="00365615">
      <w:pPr>
        <w:spacing w:line="259" w:lineRule="auto"/>
        <w:ind w:left="29"/>
        <w:rPr>
          <w:rFonts w:eastAsia="標楷體"/>
        </w:rPr>
      </w:pPr>
    </w:p>
    <w:p w:rsidR="004E585F" w:rsidRDefault="004E585F" w:rsidP="00365615">
      <w:pPr>
        <w:spacing w:line="259" w:lineRule="auto"/>
        <w:ind w:left="29"/>
        <w:rPr>
          <w:rFonts w:eastAsia="標楷體"/>
        </w:rPr>
      </w:pPr>
    </w:p>
    <w:p w:rsidR="004E585F" w:rsidRDefault="004E585F" w:rsidP="00365615">
      <w:pPr>
        <w:spacing w:line="259" w:lineRule="auto"/>
        <w:ind w:left="29"/>
        <w:rPr>
          <w:rFonts w:eastAsia="標楷體"/>
        </w:rPr>
      </w:pPr>
    </w:p>
    <w:p w:rsidR="00365615" w:rsidRPr="006E0775" w:rsidRDefault="00365615" w:rsidP="004E585F">
      <w:pPr>
        <w:pStyle w:val="2"/>
        <w:spacing w:after="33"/>
        <w:rPr>
          <w:rFonts w:eastAsia="標楷體"/>
        </w:rPr>
      </w:pPr>
      <w:r w:rsidRPr="006E0775">
        <w:rPr>
          <w:rFonts w:eastAsia="標楷體"/>
        </w:rPr>
        <w:t>一、放射治療適應症</w:t>
      </w:r>
    </w:p>
    <w:p w:rsidR="00365615" w:rsidRPr="006E0775" w:rsidRDefault="00365615" w:rsidP="00365615">
      <w:pPr>
        <w:widowControl/>
        <w:numPr>
          <w:ilvl w:val="0"/>
          <w:numId w:val="55"/>
        </w:numPr>
        <w:spacing w:after="56" w:line="259" w:lineRule="auto"/>
        <w:ind w:right="76" w:hanging="382"/>
        <w:jc w:val="both"/>
        <w:rPr>
          <w:rFonts w:eastAsia="標楷體"/>
        </w:rPr>
      </w:pPr>
      <w:r w:rsidRPr="006E0775">
        <w:rPr>
          <w:rFonts w:eastAsia="標楷體"/>
          <w:sz w:val="26"/>
        </w:rPr>
        <w:t>根治性目的</w:t>
      </w:r>
      <w:r w:rsidRPr="006E0775">
        <w:rPr>
          <w:rFonts w:eastAsia="標楷體"/>
          <w:sz w:val="26"/>
        </w:rPr>
        <w:t>(curative intent)</w:t>
      </w:r>
      <w:r w:rsidRPr="006E0775">
        <w:rPr>
          <w:rFonts w:eastAsia="標楷體"/>
          <w:sz w:val="26"/>
        </w:rPr>
        <w:t>：</w:t>
      </w:r>
    </w:p>
    <w:p w:rsidR="00365615" w:rsidRPr="006E0775" w:rsidRDefault="00365615" w:rsidP="00365615">
      <w:pPr>
        <w:widowControl/>
        <w:numPr>
          <w:ilvl w:val="1"/>
          <w:numId w:val="55"/>
        </w:numPr>
        <w:spacing w:after="56" w:line="259" w:lineRule="auto"/>
        <w:ind w:left="1273" w:right="76" w:hanging="286"/>
        <w:jc w:val="both"/>
        <w:rPr>
          <w:rFonts w:eastAsia="標楷體"/>
        </w:rPr>
      </w:pPr>
      <w:r w:rsidRPr="006E0775">
        <w:rPr>
          <w:rFonts w:eastAsia="標楷體"/>
          <w:sz w:val="26"/>
        </w:rPr>
        <w:t>無手術之根治性之放射治療</w:t>
      </w:r>
      <w:r w:rsidRPr="006E0775">
        <w:rPr>
          <w:rFonts w:eastAsia="標楷體"/>
          <w:sz w:val="26"/>
        </w:rPr>
        <w:t>(definitive radiotherapy)</w:t>
      </w:r>
      <w:r w:rsidRPr="006E0775">
        <w:rPr>
          <w:rFonts w:eastAsia="標楷體"/>
          <w:sz w:val="26"/>
        </w:rPr>
        <w:t>，或同步放射化學治療</w:t>
      </w:r>
      <w:r w:rsidRPr="006E0775">
        <w:rPr>
          <w:rFonts w:eastAsia="標楷體"/>
          <w:sz w:val="26"/>
        </w:rPr>
        <w:t xml:space="preserve">(definitive chemoradiotherapy) </w:t>
      </w:r>
      <w:r w:rsidRPr="006E0775">
        <w:rPr>
          <w:rFonts w:eastAsia="標楷體"/>
          <w:sz w:val="26"/>
        </w:rPr>
        <w:t>臨床分期為：原位癌</w:t>
      </w:r>
      <w:r w:rsidRPr="006E0775">
        <w:rPr>
          <w:rFonts w:eastAsia="標楷體"/>
          <w:sz w:val="26"/>
        </w:rPr>
        <w:t>(carcinoma in situ)</w:t>
      </w:r>
      <w:r w:rsidRPr="006E0775">
        <w:rPr>
          <w:rFonts w:eastAsia="標楷體"/>
          <w:sz w:val="26"/>
        </w:rPr>
        <w:t>，或侵犯性腫瘤</w:t>
      </w:r>
      <w:r w:rsidRPr="006E0775">
        <w:rPr>
          <w:rFonts w:eastAsia="標楷體"/>
          <w:sz w:val="26"/>
        </w:rPr>
        <w:t>(invasive cancer)</w:t>
      </w:r>
      <w:r w:rsidRPr="006E0775">
        <w:rPr>
          <w:rFonts w:eastAsia="標楷體"/>
          <w:sz w:val="26"/>
        </w:rPr>
        <w:t>，如期別</w:t>
      </w:r>
      <w:r w:rsidRPr="006E0775">
        <w:rPr>
          <w:rFonts w:eastAsia="標楷體"/>
          <w:sz w:val="26"/>
        </w:rPr>
        <w:t>IA</w:t>
      </w:r>
      <w:r w:rsidRPr="006E0775">
        <w:rPr>
          <w:rFonts w:eastAsia="標楷體"/>
          <w:sz w:val="26"/>
        </w:rPr>
        <w:t>，</w:t>
      </w:r>
      <w:r w:rsidRPr="006E0775">
        <w:rPr>
          <w:rFonts w:eastAsia="標楷體"/>
          <w:sz w:val="26"/>
        </w:rPr>
        <w:t>IB</w:t>
      </w:r>
      <w:r w:rsidRPr="006E0775">
        <w:rPr>
          <w:rFonts w:eastAsia="標楷體"/>
          <w:sz w:val="26"/>
        </w:rPr>
        <w:t>，</w:t>
      </w:r>
      <w:r w:rsidRPr="006E0775">
        <w:rPr>
          <w:rFonts w:eastAsia="標楷體"/>
          <w:sz w:val="26"/>
        </w:rPr>
        <w:t>IIA</w:t>
      </w:r>
      <w:r w:rsidRPr="006E0775">
        <w:rPr>
          <w:rFonts w:eastAsia="標楷體"/>
          <w:sz w:val="26"/>
        </w:rPr>
        <w:t>，</w:t>
      </w:r>
      <w:r w:rsidRPr="006E0775">
        <w:rPr>
          <w:rFonts w:eastAsia="標楷體"/>
          <w:sz w:val="26"/>
        </w:rPr>
        <w:t>IIB</w:t>
      </w:r>
      <w:r w:rsidRPr="006E0775">
        <w:rPr>
          <w:rFonts w:eastAsia="標楷體"/>
          <w:sz w:val="26"/>
        </w:rPr>
        <w:t>，</w:t>
      </w:r>
      <w:r w:rsidRPr="006E0775">
        <w:rPr>
          <w:rFonts w:eastAsia="標楷體"/>
          <w:sz w:val="26"/>
        </w:rPr>
        <w:t>IIII</w:t>
      </w:r>
      <w:r w:rsidRPr="006E0775">
        <w:rPr>
          <w:rFonts w:eastAsia="標楷體"/>
          <w:sz w:val="26"/>
        </w:rPr>
        <w:t>，</w:t>
      </w:r>
      <w:r w:rsidRPr="006E0775">
        <w:rPr>
          <w:rFonts w:eastAsia="標楷體"/>
          <w:sz w:val="26"/>
        </w:rPr>
        <w:t>IVA</w:t>
      </w:r>
      <w:r w:rsidRPr="006E0775">
        <w:rPr>
          <w:rFonts w:eastAsia="標楷體"/>
          <w:sz w:val="26"/>
        </w:rPr>
        <w:t>。</w:t>
      </w:r>
    </w:p>
    <w:p w:rsidR="00365615" w:rsidRPr="006E0775" w:rsidRDefault="00365615" w:rsidP="00365615">
      <w:pPr>
        <w:widowControl/>
        <w:numPr>
          <w:ilvl w:val="1"/>
          <w:numId w:val="55"/>
        </w:numPr>
        <w:spacing w:after="56" w:line="259" w:lineRule="auto"/>
        <w:ind w:left="1273" w:right="76" w:hanging="286"/>
        <w:jc w:val="both"/>
        <w:rPr>
          <w:rFonts w:eastAsia="標楷體"/>
        </w:rPr>
      </w:pPr>
      <w:r w:rsidRPr="006E0775">
        <w:rPr>
          <w:rFonts w:eastAsia="標楷體"/>
          <w:sz w:val="26"/>
        </w:rPr>
        <w:t>手術後之輔助性放射治療</w:t>
      </w:r>
      <w:r w:rsidRPr="006E0775">
        <w:rPr>
          <w:rFonts w:eastAsia="標楷體"/>
          <w:sz w:val="26"/>
        </w:rPr>
        <w:t>(adjuvant radiotherapy)</w:t>
      </w:r>
      <w:r w:rsidRPr="006E0775">
        <w:rPr>
          <w:rFonts w:eastAsia="標楷體"/>
          <w:sz w:val="26"/>
        </w:rPr>
        <w:t>，或同步放射化學治療</w:t>
      </w:r>
      <w:r w:rsidRPr="006E0775">
        <w:rPr>
          <w:rFonts w:eastAsia="標楷體"/>
          <w:sz w:val="26"/>
        </w:rPr>
        <w:t xml:space="preserve">(adjuvant chemoradiotherapy) </w:t>
      </w:r>
    </w:p>
    <w:p w:rsidR="00365615" w:rsidRPr="006E0775" w:rsidRDefault="00365615" w:rsidP="00365615">
      <w:pPr>
        <w:widowControl/>
        <w:numPr>
          <w:ilvl w:val="2"/>
          <w:numId w:val="55"/>
        </w:numPr>
        <w:spacing w:after="56" w:line="259" w:lineRule="auto"/>
        <w:ind w:right="76" w:hanging="283"/>
        <w:jc w:val="both"/>
        <w:rPr>
          <w:rFonts w:eastAsia="標楷體"/>
        </w:rPr>
      </w:pPr>
      <w:r w:rsidRPr="006E0775">
        <w:rPr>
          <w:rFonts w:eastAsia="標楷體"/>
          <w:sz w:val="26"/>
        </w:rPr>
        <w:t>陽性腹腔淋巴轉移</w:t>
      </w:r>
      <w:r w:rsidRPr="006E0775">
        <w:rPr>
          <w:rFonts w:eastAsia="標楷體"/>
          <w:sz w:val="26"/>
        </w:rPr>
        <w:t>(pelvic or paraaortic lymph node metastasis)</w:t>
      </w:r>
      <w:r w:rsidRPr="006E0775">
        <w:rPr>
          <w:rFonts w:eastAsia="標楷體"/>
          <w:sz w:val="26"/>
        </w:rPr>
        <w:t>。</w:t>
      </w:r>
    </w:p>
    <w:p w:rsidR="00365615" w:rsidRPr="006E0775" w:rsidRDefault="00365615" w:rsidP="00365615">
      <w:pPr>
        <w:widowControl/>
        <w:numPr>
          <w:ilvl w:val="2"/>
          <w:numId w:val="55"/>
        </w:numPr>
        <w:spacing w:after="56" w:line="259" w:lineRule="auto"/>
        <w:ind w:right="76" w:hanging="283"/>
        <w:jc w:val="both"/>
        <w:rPr>
          <w:rFonts w:eastAsia="標楷體"/>
        </w:rPr>
      </w:pPr>
      <w:r w:rsidRPr="006E0775">
        <w:rPr>
          <w:rFonts w:eastAsia="標楷體"/>
          <w:sz w:val="26"/>
        </w:rPr>
        <w:t>手術切除邊緣陽性或接近</w:t>
      </w:r>
      <w:r w:rsidRPr="006E0775">
        <w:rPr>
          <w:rFonts w:eastAsia="標楷體"/>
          <w:sz w:val="26"/>
        </w:rPr>
        <w:t>(positive or close margin)</w:t>
      </w:r>
      <w:r w:rsidRPr="006E0775">
        <w:rPr>
          <w:rFonts w:eastAsia="標楷體"/>
          <w:sz w:val="26"/>
        </w:rPr>
        <w:t>。</w:t>
      </w:r>
    </w:p>
    <w:p w:rsidR="00365615" w:rsidRPr="006E0775" w:rsidRDefault="00365615" w:rsidP="00365615">
      <w:pPr>
        <w:widowControl/>
        <w:numPr>
          <w:ilvl w:val="2"/>
          <w:numId w:val="55"/>
        </w:numPr>
        <w:spacing w:after="56" w:line="259" w:lineRule="auto"/>
        <w:ind w:right="76" w:hanging="283"/>
        <w:jc w:val="both"/>
        <w:rPr>
          <w:rFonts w:eastAsia="標楷體"/>
        </w:rPr>
      </w:pPr>
      <w:r w:rsidRPr="006E0775">
        <w:rPr>
          <w:rFonts w:eastAsia="標楷體"/>
          <w:sz w:val="26"/>
        </w:rPr>
        <w:t>子宮旁組織侵犯</w:t>
      </w:r>
      <w:r w:rsidRPr="006E0775">
        <w:rPr>
          <w:rFonts w:eastAsia="標楷體"/>
          <w:sz w:val="26"/>
        </w:rPr>
        <w:t>(parametrium invasion)</w:t>
      </w:r>
      <w:r w:rsidRPr="006E0775">
        <w:rPr>
          <w:rFonts w:eastAsia="標楷體"/>
          <w:sz w:val="26"/>
        </w:rPr>
        <w:t>。</w:t>
      </w:r>
    </w:p>
    <w:p w:rsidR="00365615" w:rsidRPr="006E0775" w:rsidRDefault="00365615" w:rsidP="00365615">
      <w:pPr>
        <w:widowControl/>
        <w:numPr>
          <w:ilvl w:val="2"/>
          <w:numId w:val="55"/>
        </w:numPr>
        <w:spacing w:after="56" w:line="259" w:lineRule="auto"/>
        <w:ind w:right="76" w:hanging="283"/>
        <w:jc w:val="both"/>
        <w:rPr>
          <w:rFonts w:eastAsia="標楷體"/>
        </w:rPr>
      </w:pPr>
      <w:r w:rsidRPr="006E0775">
        <w:rPr>
          <w:rFonts w:eastAsia="標楷體"/>
          <w:sz w:val="26"/>
        </w:rPr>
        <w:t>淋巴血管癌細胞浸潤</w:t>
      </w:r>
      <w:r w:rsidRPr="006E0775">
        <w:rPr>
          <w:rFonts w:eastAsia="標楷體"/>
          <w:sz w:val="26"/>
        </w:rPr>
        <w:t>(lymphovascular permeation)</w:t>
      </w:r>
      <w:r w:rsidRPr="006E0775">
        <w:rPr>
          <w:rFonts w:eastAsia="標楷體"/>
          <w:sz w:val="26"/>
        </w:rPr>
        <w:t>：可考慮進行。</w:t>
      </w:r>
    </w:p>
    <w:p w:rsidR="00365615" w:rsidRPr="006E0775" w:rsidRDefault="00365615" w:rsidP="00365615">
      <w:pPr>
        <w:widowControl/>
        <w:numPr>
          <w:ilvl w:val="2"/>
          <w:numId w:val="55"/>
        </w:numPr>
        <w:spacing w:after="37" w:line="271" w:lineRule="auto"/>
        <w:ind w:right="76" w:hanging="283"/>
        <w:jc w:val="both"/>
        <w:rPr>
          <w:rFonts w:eastAsia="標楷體"/>
        </w:rPr>
      </w:pPr>
      <w:r w:rsidRPr="006E0775">
        <w:rPr>
          <w:rFonts w:eastAsia="標楷體"/>
          <w:sz w:val="26"/>
        </w:rPr>
        <w:t>原發腫瘤在</w:t>
      </w:r>
      <w:r w:rsidRPr="006E0775">
        <w:rPr>
          <w:rFonts w:eastAsia="標楷體"/>
          <w:sz w:val="26"/>
        </w:rPr>
        <w:t xml:space="preserve">4 cm </w:t>
      </w:r>
      <w:r w:rsidRPr="006E0775">
        <w:rPr>
          <w:rFonts w:eastAsia="標楷體"/>
          <w:sz w:val="26"/>
        </w:rPr>
        <w:t>以上</w:t>
      </w:r>
      <w:r w:rsidRPr="006E0775">
        <w:rPr>
          <w:rFonts w:eastAsia="標楷體"/>
          <w:sz w:val="26"/>
        </w:rPr>
        <w:t xml:space="preserve">(IB3 </w:t>
      </w:r>
      <w:r w:rsidRPr="006E0775">
        <w:rPr>
          <w:rFonts w:eastAsia="標楷體"/>
          <w:sz w:val="26"/>
        </w:rPr>
        <w:t>或</w:t>
      </w:r>
      <w:r w:rsidRPr="006E0775">
        <w:rPr>
          <w:rFonts w:eastAsia="標楷體"/>
          <w:sz w:val="26"/>
        </w:rPr>
        <w:t>IIA2)</w:t>
      </w:r>
      <w:r w:rsidRPr="006E0775">
        <w:rPr>
          <w:rFonts w:eastAsia="標楷體"/>
          <w:sz w:val="26"/>
        </w:rPr>
        <w:t>：可考慮進行。</w:t>
      </w:r>
    </w:p>
    <w:p w:rsidR="00365615" w:rsidRPr="006E0775" w:rsidRDefault="00365615" w:rsidP="00365615">
      <w:pPr>
        <w:widowControl/>
        <w:numPr>
          <w:ilvl w:val="2"/>
          <w:numId w:val="55"/>
        </w:numPr>
        <w:spacing w:after="56" w:line="259" w:lineRule="auto"/>
        <w:ind w:right="76" w:hanging="283"/>
        <w:jc w:val="both"/>
        <w:rPr>
          <w:rFonts w:eastAsia="標楷體"/>
        </w:rPr>
      </w:pPr>
      <w:r w:rsidRPr="006E0775">
        <w:rPr>
          <w:rFonts w:eastAsia="標楷體"/>
          <w:sz w:val="26"/>
        </w:rPr>
        <w:t>大於</w:t>
      </w:r>
      <w:r w:rsidRPr="006E0775">
        <w:rPr>
          <w:rFonts w:eastAsia="標楷體"/>
          <w:sz w:val="26"/>
        </w:rPr>
        <w:t xml:space="preserve">1/3 </w:t>
      </w:r>
      <w:r w:rsidRPr="006E0775">
        <w:rPr>
          <w:rFonts w:eastAsia="標楷體"/>
          <w:sz w:val="26"/>
        </w:rPr>
        <w:t>之基質侵犯</w:t>
      </w:r>
      <w:r w:rsidRPr="006E0775">
        <w:rPr>
          <w:rFonts w:eastAsia="標楷體"/>
          <w:sz w:val="26"/>
        </w:rPr>
        <w:t>(&gt; 1/3 stromal invasion)</w:t>
      </w:r>
      <w:r w:rsidRPr="006E0775">
        <w:rPr>
          <w:rFonts w:eastAsia="標楷體"/>
          <w:sz w:val="26"/>
        </w:rPr>
        <w:t>：可考慮進行。</w:t>
      </w:r>
    </w:p>
    <w:p w:rsidR="00365615" w:rsidRPr="006E0775" w:rsidRDefault="00365615" w:rsidP="00365615">
      <w:pPr>
        <w:widowControl/>
        <w:numPr>
          <w:ilvl w:val="1"/>
          <w:numId w:val="55"/>
        </w:numPr>
        <w:spacing w:after="56" w:line="259" w:lineRule="auto"/>
        <w:ind w:left="1273" w:right="76" w:hanging="286"/>
        <w:jc w:val="both"/>
        <w:rPr>
          <w:rFonts w:eastAsia="標楷體"/>
        </w:rPr>
      </w:pPr>
      <w:r w:rsidRPr="006E0775">
        <w:rPr>
          <w:rFonts w:eastAsia="標楷體"/>
          <w:sz w:val="26"/>
        </w:rPr>
        <w:t>未產生遠端轉移之局部復發</w:t>
      </w:r>
      <w:r w:rsidRPr="006E0775">
        <w:rPr>
          <w:rFonts w:eastAsia="標楷體"/>
          <w:sz w:val="26"/>
        </w:rPr>
        <w:t>(non-metastatic local recurrence)</w:t>
      </w:r>
      <w:r w:rsidRPr="006E0775">
        <w:rPr>
          <w:rFonts w:eastAsia="標楷體"/>
          <w:sz w:val="26"/>
        </w:rPr>
        <w:t>。</w:t>
      </w:r>
    </w:p>
    <w:p w:rsidR="00365615" w:rsidRPr="006E0775" w:rsidRDefault="00365615" w:rsidP="00365615">
      <w:pPr>
        <w:widowControl/>
        <w:numPr>
          <w:ilvl w:val="1"/>
          <w:numId w:val="55"/>
        </w:numPr>
        <w:spacing w:after="56" w:line="259" w:lineRule="auto"/>
        <w:ind w:left="1273" w:right="76" w:hanging="286"/>
        <w:jc w:val="both"/>
        <w:rPr>
          <w:rFonts w:eastAsia="標楷體"/>
        </w:rPr>
      </w:pPr>
      <w:r w:rsidRPr="006E0775">
        <w:rPr>
          <w:rFonts w:eastAsia="標楷體"/>
          <w:sz w:val="26"/>
        </w:rPr>
        <w:t>主動脈旁淋巴結</w:t>
      </w:r>
      <w:r w:rsidRPr="006E0775">
        <w:rPr>
          <w:rFonts w:eastAsia="標楷體"/>
          <w:sz w:val="26"/>
        </w:rPr>
        <w:t>(paraaortic lymph node)</w:t>
      </w:r>
      <w:r w:rsidRPr="006E0775">
        <w:rPr>
          <w:rFonts w:eastAsia="標楷體"/>
          <w:sz w:val="26"/>
        </w:rPr>
        <w:t>轉移，未合併其他遠端轉移。</w:t>
      </w:r>
    </w:p>
    <w:p w:rsidR="00365615" w:rsidRPr="006E0775" w:rsidRDefault="00365615" w:rsidP="00365615">
      <w:pPr>
        <w:widowControl/>
        <w:numPr>
          <w:ilvl w:val="0"/>
          <w:numId w:val="55"/>
        </w:numPr>
        <w:spacing w:after="56" w:line="259" w:lineRule="auto"/>
        <w:ind w:right="76" w:hanging="382"/>
        <w:jc w:val="both"/>
        <w:rPr>
          <w:rFonts w:eastAsia="標楷體"/>
        </w:rPr>
      </w:pPr>
      <w:r w:rsidRPr="006E0775">
        <w:rPr>
          <w:rFonts w:eastAsia="標楷體"/>
          <w:sz w:val="26"/>
        </w:rPr>
        <w:t>緩解性目的</w:t>
      </w:r>
      <w:r w:rsidRPr="006E0775">
        <w:rPr>
          <w:rFonts w:eastAsia="標楷體"/>
          <w:sz w:val="26"/>
        </w:rPr>
        <w:t>(palliative intent)</w:t>
      </w:r>
      <w:r w:rsidRPr="006E0775">
        <w:rPr>
          <w:rFonts w:eastAsia="標楷體"/>
          <w:sz w:val="26"/>
        </w:rPr>
        <w:t>：</w:t>
      </w:r>
    </w:p>
    <w:p w:rsidR="00365615" w:rsidRPr="006E0775" w:rsidRDefault="00365615" w:rsidP="00365615">
      <w:pPr>
        <w:widowControl/>
        <w:numPr>
          <w:ilvl w:val="1"/>
          <w:numId w:val="55"/>
        </w:numPr>
        <w:spacing w:after="56" w:line="259" w:lineRule="auto"/>
        <w:ind w:left="1273" w:right="76" w:hanging="286"/>
        <w:jc w:val="both"/>
        <w:rPr>
          <w:rFonts w:eastAsia="標楷體"/>
        </w:rPr>
      </w:pPr>
      <w:r w:rsidRPr="006E0775">
        <w:rPr>
          <w:rFonts w:eastAsia="標楷體"/>
          <w:sz w:val="26"/>
        </w:rPr>
        <w:t>縱膈腔淋巴結</w:t>
      </w:r>
      <w:r w:rsidRPr="006E0775">
        <w:rPr>
          <w:rFonts w:eastAsia="標楷體"/>
          <w:sz w:val="26"/>
        </w:rPr>
        <w:t>(mediastinal lymph node)</w:t>
      </w:r>
      <w:r w:rsidRPr="006E0775">
        <w:rPr>
          <w:rFonts w:eastAsia="標楷體"/>
          <w:sz w:val="26"/>
        </w:rPr>
        <w:t>、頸部淋巴結</w:t>
      </w:r>
      <w:r w:rsidRPr="006E0775">
        <w:rPr>
          <w:rFonts w:eastAsia="標楷體"/>
          <w:sz w:val="26"/>
        </w:rPr>
        <w:t xml:space="preserve"> (neck lymph node)</w:t>
      </w:r>
      <w:r w:rsidRPr="006E0775">
        <w:rPr>
          <w:rFonts w:eastAsia="標楷體"/>
          <w:sz w:val="26"/>
        </w:rPr>
        <w:t>、骨等遠端轉移病灶。</w:t>
      </w:r>
    </w:p>
    <w:p w:rsidR="00365615" w:rsidRPr="006E0775" w:rsidRDefault="00365615" w:rsidP="00365615">
      <w:pPr>
        <w:widowControl/>
        <w:numPr>
          <w:ilvl w:val="1"/>
          <w:numId w:val="55"/>
        </w:numPr>
        <w:spacing w:after="213" w:line="271" w:lineRule="auto"/>
        <w:ind w:left="1273" w:right="76" w:hanging="286"/>
        <w:jc w:val="both"/>
        <w:rPr>
          <w:rFonts w:eastAsia="標楷體"/>
        </w:rPr>
      </w:pPr>
      <w:r w:rsidRPr="006E0775">
        <w:rPr>
          <w:rFonts w:eastAsia="標楷體"/>
          <w:sz w:val="26"/>
        </w:rPr>
        <w:t>合併有遠端轉移或之前已接受放射治療之局部復發。</w:t>
      </w:r>
    </w:p>
    <w:p w:rsidR="00365615" w:rsidRPr="006E0775" w:rsidRDefault="00365615" w:rsidP="00365615">
      <w:pPr>
        <w:widowControl/>
        <w:numPr>
          <w:ilvl w:val="0"/>
          <w:numId w:val="56"/>
        </w:numPr>
        <w:spacing w:after="37" w:line="271" w:lineRule="auto"/>
        <w:ind w:right="78" w:hanging="521"/>
        <w:jc w:val="both"/>
        <w:rPr>
          <w:rFonts w:eastAsia="標楷體"/>
        </w:rPr>
      </w:pPr>
      <w:r w:rsidRPr="006E0775">
        <w:rPr>
          <w:rFonts w:eastAsia="標楷體"/>
          <w:sz w:val="26"/>
        </w:rPr>
        <w:lastRenderedPageBreak/>
        <w:t>根治性放射治療必要流程</w:t>
      </w:r>
    </w:p>
    <w:p w:rsidR="00365615" w:rsidRPr="006E0775" w:rsidRDefault="00365615" w:rsidP="00365615">
      <w:pPr>
        <w:widowControl/>
        <w:numPr>
          <w:ilvl w:val="1"/>
          <w:numId w:val="56"/>
        </w:numPr>
        <w:spacing w:after="21" w:line="259" w:lineRule="auto"/>
        <w:ind w:right="76" w:hanging="382"/>
        <w:jc w:val="both"/>
        <w:rPr>
          <w:rFonts w:eastAsia="標楷體"/>
        </w:rPr>
      </w:pPr>
      <w:r w:rsidRPr="006E0775">
        <w:rPr>
          <w:rFonts w:eastAsia="標楷體"/>
          <w:sz w:val="26"/>
        </w:rPr>
        <w:t>治療計劃前完整的臨床評估</w:t>
      </w:r>
      <w:r w:rsidRPr="006E0775">
        <w:rPr>
          <w:rFonts w:eastAsia="標楷體"/>
          <w:sz w:val="26"/>
        </w:rPr>
        <w:t xml:space="preserve"> (pretreatment assessment)</w:t>
      </w:r>
      <w:r w:rsidRPr="006E0775">
        <w:rPr>
          <w:rFonts w:eastAsia="標楷體"/>
          <w:sz w:val="26"/>
        </w:rPr>
        <w:t>：</w:t>
      </w:r>
    </w:p>
    <w:p w:rsidR="00365615" w:rsidRPr="006E0775" w:rsidRDefault="00365615" w:rsidP="00365615">
      <w:pPr>
        <w:widowControl/>
        <w:numPr>
          <w:ilvl w:val="2"/>
          <w:numId w:val="56"/>
        </w:numPr>
        <w:spacing w:after="37" w:line="271" w:lineRule="auto"/>
        <w:ind w:right="78" w:hanging="324"/>
        <w:jc w:val="both"/>
        <w:rPr>
          <w:rFonts w:eastAsia="標楷體"/>
        </w:rPr>
      </w:pPr>
      <w:r w:rsidRPr="006E0775">
        <w:rPr>
          <w:rFonts w:eastAsia="標楷體"/>
          <w:sz w:val="26"/>
        </w:rPr>
        <w:t>確認期別、電腦斷層攝影之影像發現及報告、手術紀錄及病理報告、組織型態、淋巴結有無轉移、手術邊緣、淋巴血管癌細胞浸潤、及腫瘤指數</w:t>
      </w:r>
      <w:r w:rsidRPr="006E0775">
        <w:rPr>
          <w:rFonts w:eastAsia="標楷體"/>
          <w:sz w:val="26"/>
        </w:rPr>
        <w:t xml:space="preserve"> (</w:t>
      </w:r>
      <w:r w:rsidRPr="006E0775">
        <w:rPr>
          <w:rFonts w:eastAsia="標楷體"/>
          <w:sz w:val="26"/>
        </w:rPr>
        <w:t>鱗狀上皮癌</w:t>
      </w:r>
      <w:r w:rsidRPr="006E0775">
        <w:rPr>
          <w:rFonts w:eastAsia="標楷體"/>
          <w:sz w:val="26"/>
        </w:rPr>
        <w:t xml:space="preserve">SCC </w:t>
      </w:r>
      <w:r w:rsidRPr="006E0775">
        <w:rPr>
          <w:rFonts w:eastAsia="標楷體"/>
          <w:sz w:val="26"/>
        </w:rPr>
        <w:t>及</w:t>
      </w:r>
      <w:r w:rsidRPr="006E0775">
        <w:rPr>
          <w:rFonts w:eastAsia="標楷體"/>
          <w:sz w:val="26"/>
        </w:rPr>
        <w:t>CEA</w:t>
      </w:r>
      <w:r w:rsidRPr="006E0775">
        <w:rPr>
          <w:rFonts w:eastAsia="標楷體"/>
          <w:sz w:val="26"/>
        </w:rPr>
        <w:t>，腺癌</w:t>
      </w:r>
      <w:r w:rsidRPr="006E0775">
        <w:rPr>
          <w:rFonts w:eastAsia="標楷體"/>
          <w:sz w:val="26"/>
        </w:rPr>
        <w:t xml:space="preserve"> CA-125 </w:t>
      </w:r>
      <w:r w:rsidRPr="006E0775">
        <w:rPr>
          <w:rFonts w:eastAsia="標楷體"/>
          <w:sz w:val="26"/>
        </w:rPr>
        <w:t>及</w:t>
      </w:r>
      <w:r w:rsidRPr="006E0775">
        <w:rPr>
          <w:rFonts w:eastAsia="標楷體"/>
          <w:sz w:val="26"/>
        </w:rPr>
        <w:t>CEA)</w:t>
      </w:r>
      <w:r w:rsidRPr="006E0775">
        <w:rPr>
          <w:rFonts w:eastAsia="標楷體"/>
          <w:sz w:val="26"/>
        </w:rPr>
        <w:t>。</w:t>
      </w:r>
    </w:p>
    <w:p w:rsidR="00365615" w:rsidRPr="006E0775" w:rsidRDefault="00365615" w:rsidP="00365615">
      <w:pPr>
        <w:widowControl/>
        <w:numPr>
          <w:ilvl w:val="2"/>
          <w:numId w:val="56"/>
        </w:numPr>
        <w:spacing w:after="37" w:line="271" w:lineRule="auto"/>
        <w:ind w:right="78" w:hanging="324"/>
        <w:jc w:val="both"/>
        <w:rPr>
          <w:rFonts w:eastAsia="標楷體"/>
        </w:rPr>
      </w:pPr>
      <w:r w:rsidRPr="006E0775">
        <w:rPr>
          <w:rFonts w:eastAsia="標楷體"/>
          <w:sz w:val="26"/>
        </w:rPr>
        <w:t>考慮合併其他檢查</w:t>
      </w:r>
      <w:r w:rsidRPr="006E0775">
        <w:rPr>
          <w:rFonts w:eastAsia="標楷體"/>
          <w:sz w:val="26"/>
        </w:rPr>
        <w:t xml:space="preserve"> (</w:t>
      </w:r>
      <w:r w:rsidRPr="006E0775">
        <w:rPr>
          <w:rFonts w:eastAsia="標楷體"/>
          <w:sz w:val="26"/>
        </w:rPr>
        <w:t>如胸部電腦斷層攝影、或正子斷層攝影</w:t>
      </w:r>
      <w:r w:rsidRPr="006E0775">
        <w:rPr>
          <w:rFonts w:eastAsia="標楷體"/>
          <w:sz w:val="26"/>
        </w:rPr>
        <w:t xml:space="preserve">) </w:t>
      </w:r>
      <w:r w:rsidRPr="006E0775">
        <w:rPr>
          <w:rFonts w:eastAsia="標楷體"/>
          <w:sz w:val="26"/>
        </w:rPr>
        <w:t>，排除全身轉移之可能，特別是針對電腦斷層掃描懷疑有腹腔淋巴結轉移或腫大病患。</w:t>
      </w:r>
    </w:p>
    <w:p w:rsidR="00365615" w:rsidRPr="006E0775" w:rsidRDefault="00365615" w:rsidP="00365615">
      <w:pPr>
        <w:widowControl/>
        <w:numPr>
          <w:ilvl w:val="1"/>
          <w:numId w:val="56"/>
        </w:numPr>
        <w:spacing w:after="56" w:line="259" w:lineRule="auto"/>
        <w:ind w:right="76" w:hanging="382"/>
        <w:jc w:val="both"/>
        <w:rPr>
          <w:rFonts w:eastAsia="標楷體"/>
        </w:rPr>
      </w:pPr>
      <w:r w:rsidRPr="006E0775">
        <w:rPr>
          <w:rFonts w:eastAsia="標楷體"/>
          <w:sz w:val="26"/>
        </w:rPr>
        <w:t>治療體位設定</w:t>
      </w:r>
      <w:r w:rsidRPr="006E0775">
        <w:rPr>
          <w:rFonts w:eastAsia="標楷體"/>
          <w:sz w:val="26"/>
        </w:rPr>
        <w:t>(immobilization)</w:t>
      </w:r>
      <w:r w:rsidRPr="006E0775">
        <w:rPr>
          <w:rFonts w:eastAsia="標楷體"/>
          <w:sz w:val="26"/>
        </w:rPr>
        <w:t>：</w:t>
      </w:r>
    </w:p>
    <w:p w:rsidR="00365615" w:rsidRPr="006E0775" w:rsidRDefault="00365615" w:rsidP="00365615">
      <w:pPr>
        <w:widowControl/>
        <w:numPr>
          <w:ilvl w:val="2"/>
          <w:numId w:val="56"/>
        </w:numPr>
        <w:spacing w:after="37" w:line="271" w:lineRule="auto"/>
        <w:ind w:right="78" w:hanging="324"/>
        <w:jc w:val="both"/>
        <w:rPr>
          <w:rFonts w:eastAsia="標楷體"/>
        </w:rPr>
      </w:pPr>
      <w:r w:rsidRPr="006E0775">
        <w:rPr>
          <w:rFonts w:eastAsia="標楷體"/>
          <w:sz w:val="26"/>
        </w:rPr>
        <w:t>病人採仰臥姿式，</w:t>
      </w:r>
      <w:r w:rsidR="00FB173C" w:rsidRPr="00FB173C">
        <w:rPr>
          <w:rFonts w:ascii="標楷體" w:eastAsia="標楷體" w:hAnsi="標楷體" w:hint="eastAsia"/>
          <w:sz w:val="26"/>
          <w:szCs w:val="26"/>
          <w:shd w:val="clear" w:color="auto" w:fill="FFFFFF"/>
        </w:rPr>
        <w:t>雙手置於胸前，</w:t>
      </w:r>
      <w:r w:rsidRPr="006E0775">
        <w:rPr>
          <w:rFonts w:eastAsia="標楷體"/>
          <w:sz w:val="26"/>
        </w:rPr>
        <w:t>治療可使用模具固定，治療記號以油性</w:t>
      </w:r>
      <w:r w:rsidR="0018605C">
        <w:rPr>
          <w:rFonts w:eastAsia="標楷體"/>
          <w:sz w:val="26"/>
        </w:rPr>
        <w:t>水洗不掉</w:t>
      </w:r>
      <w:r w:rsidRPr="006E0775">
        <w:rPr>
          <w:rFonts w:eastAsia="標楷體"/>
          <w:sz w:val="26"/>
        </w:rPr>
        <w:t>簽字筆標記於病人身體</w:t>
      </w:r>
      <w:r w:rsidR="00BE6100">
        <w:rPr>
          <w:rFonts w:eastAsia="標楷體"/>
          <w:sz w:val="26"/>
        </w:rPr>
        <w:t>或模具</w:t>
      </w:r>
      <w:r w:rsidRPr="006E0775">
        <w:rPr>
          <w:rFonts w:eastAsia="標楷體"/>
          <w:sz w:val="26"/>
        </w:rPr>
        <w:t>上。</w:t>
      </w:r>
    </w:p>
    <w:p w:rsidR="00365615" w:rsidRPr="006E0775" w:rsidRDefault="00365615" w:rsidP="00365615">
      <w:pPr>
        <w:widowControl/>
        <w:numPr>
          <w:ilvl w:val="2"/>
          <w:numId w:val="56"/>
        </w:numPr>
        <w:spacing w:line="271" w:lineRule="auto"/>
        <w:ind w:right="78" w:hanging="324"/>
        <w:jc w:val="both"/>
        <w:rPr>
          <w:rFonts w:eastAsia="標楷體"/>
        </w:rPr>
      </w:pPr>
      <w:r w:rsidRPr="006E0775">
        <w:rPr>
          <w:rFonts w:eastAsia="標楷體"/>
          <w:sz w:val="26"/>
        </w:rPr>
        <w:t>如狀況不需要使用模具固定時，治療記號以油性</w:t>
      </w:r>
      <w:r w:rsidR="0018605C">
        <w:rPr>
          <w:rFonts w:eastAsia="標楷體"/>
          <w:sz w:val="26"/>
        </w:rPr>
        <w:t>水洗不掉</w:t>
      </w:r>
      <w:r w:rsidRPr="006E0775">
        <w:rPr>
          <w:rFonts w:eastAsia="標楷體"/>
          <w:sz w:val="26"/>
        </w:rPr>
        <w:t>簽字筆標記於病人身體上。</w:t>
      </w:r>
    </w:p>
    <w:p w:rsidR="00365615" w:rsidRPr="006E0775" w:rsidRDefault="00365615" w:rsidP="00365615">
      <w:pPr>
        <w:spacing w:line="259" w:lineRule="auto"/>
        <w:ind w:right="23"/>
        <w:jc w:val="right"/>
        <w:rPr>
          <w:rFonts w:eastAsia="標楷體"/>
        </w:rPr>
      </w:pPr>
    </w:p>
    <w:p w:rsidR="00365615" w:rsidRPr="006E0775" w:rsidRDefault="00365615" w:rsidP="00365615">
      <w:pPr>
        <w:widowControl/>
        <w:numPr>
          <w:ilvl w:val="1"/>
          <w:numId w:val="56"/>
        </w:numPr>
        <w:spacing w:after="56" w:line="259" w:lineRule="auto"/>
        <w:ind w:right="76" w:hanging="382"/>
        <w:jc w:val="both"/>
        <w:rPr>
          <w:rFonts w:eastAsia="標楷體"/>
        </w:rPr>
      </w:pPr>
      <w:r w:rsidRPr="006E0775">
        <w:rPr>
          <w:rFonts w:eastAsia="標楷體"/>
          <w:sz w:val="26"/>
        </w:rPr>
        <w:t>模擬攝影</w:t>
      </w:r>
      <w:r w:rsidRPr="006E0775">
        <w:rPr>
          <w:rFonts w:eastAsia="標楷體"/>
          <w:sz w:val="26"/>
        </w:rPr>
        <w:t xml:space="preserve"> (simulation)</w:t>
      </w:r>
      <w:r w:rsidRPr="006E0775">
        <w:rPr>
          <w:rFonts w:eastAsia="標楷體"/>
          <w:sz w:val="26"/>
        </w:rPr>
        <w:t>：</w:t>
      </w:r>
    </w:p>
    <w:p w:rsidR="00365615" w:rsidRPr="006E0775" w:rsidRDefault="00365615" w:rsidP="00365615">
      <w:pPr>
        <w:widowControl/>
        <w:numPr>
          <w:ilvl w:val="2"/>
          <w:numId w:val="56"/>
        </w:numPr>
        <w:spacing w:after="37" w:line="271" w:lineRule="auto"/>
        <w:ind w:right="78" w:hanging="324"/>
        <w:jc w:val="both"/>
        <w:rPr>
          <w:rFonts w:eastAsia="標楷體"/>
        </w:rPr>
      </w:pPr>
      <w:r w:rsidRPr="006E0775">
        <w:rPr>
          <w:rFonts w:eastAsia="標楷體"/>
          <w:sz w:val="26"/>
        </w:rPr>
        <w:t>病人依設定體位平躺上電腦斷層攝影床，並配合模具固定身體位置。</w:t>
      </w:r>
    </w:p>
    <w:p w:rsidR="00365615" w:rsidRPr="006E0775" w:rsidRDefault="00365615" w:rsidP="00365615">
      <w:pPr>
        <w:widowControl/>
        <w:numPr>
          <w:ilvl w:val="2"/>
          <w:numId w:val="56"/>
        </w:numPr>
        <w:spacing w:after="15" w:line="271" w:lineRule="auto"/>
        <w:ind w:right="78" w:hanging="324"/>
        <w:jc w:val="both"/>
        <w:rPr>
          <w:rFonts w:eastAsia="標楷體"/>
        </w:rPr>
      </w:pPr>
      <w:r w:rsidRPr="006E0775">
        <w:rPr>
          <w:rFonts w:eastAsia="標楷體"/>
          <w:sz w:val="26"/>
        </w:rPr>
        <w:t>病人以自由呼吸方式接受模擬攝影。</w:t>
      </w:r>
    </w:p>
    <w:p w:rsidR="00365615" w:rsidRPr="006E0775" w:rsidRDefault="00365615" w:rsidP="00365615">
      <w:pPr>
        <w:widowControl/>
        <w:numPr>
          <w:ilvl w:val="2"/>
          <w:numId w:val="56"/>
        </w:numPr>
        <w:spacing w:after="37" w:line="271" w:lineRule="auto"/>
        <w:ind w:right="78" w:hanging="324"/>
        <w:jc w:val="both"/>
        <w:rPr>
          <w:rFonts w:eastAsia="標楷體"/>
        </w:rPr>
      </w:pPr>
      <w:r w:rsidRPr="006E0775">
        <w:rPr>
          <w:rFonts w:eastAsia="標楷體"/>
          <w:sz w:val="26"/>
        </w:rPr>
        <w:t>電腦斷層掃描每切面間距</w:t>
      </w:r>
      <w:r w:rsidR="004E4963">
        <w:rPr>
          <w:rFonts w:eastAsia="標楷體" w:hint="eastAsia"/>
          <w:b/>
          <w:sz w:val="26"/>
        </w:rPr>
        <w:t>2.5-5</w:t>
      </w:r>
      <w:r w:rsidRPr="006E0775">
        <w:rPr>
          <w:rFonts w:eastAsia="標楷體"/>
          <w:sz w:val="26"/>
        </w:rPr>
        <w:t>mm</w:t>
      </w:r>
      <w:r w:rsidRPr="006E0775">
        <w:rPr>
          <w:rFonts w:eastAsia="標楷體"/>
          <w:sz w:val="26"/>
        </w:rPr>
        <w:t>，掃描範圍應包括</w:t>
      </w:r>
      <w:r w:rsidR="00C6106F">
        <w:rPr>
          <w:rFonts w:eastAsia="標楷體"/>
          <w:sz w:val="26"/>
        </w:rPr>
        <w:t>骨盆</w:t>
      </w:r>
      <w:r w:rsidRPr="006E0775">
        <w:rPr>
          <w:rFonts w:eastAsia="標楷體"/>
          <w:sz w:val="26"/>
        </w:rPr>
        <w:t>腔治療範圍，若須治療主動脈旁淋巴結時，掃描上緣應設定於第一腰椎以上至少</w:t>
      </w:r>
      <w:r w:rsidRPr="006E0775">
        <w:rPr>
          <w:rFonts w:eastAsia="標楷體"/>
          <w:sz w:val="26"/>
        </w:rPr>
        <w:t xml:space="preserve"> 3 cm</w:t>
      </w:r>
      <w:r w:rsidRPr="006E0775">
        <w:rPr>
          <w:rFonts w:eastAsia="標楷體"/>
          <w:sz w:val="26"/>
        </w:rPr>
        <w:t>。</w:t>
      </w:r>
    </w:p>
    <w:p w:rsidR="00365615" w:rsidRPr="006E0775" w:rsidRDefault="00365615" w:rsidP="00365615">
      <w:pPr>
        <w:widowControl/>
        <w:numPr>
          <w:ilvl w:val="2"/>
          <w:numId w:val="56"/>
        </w:numPr>
        <w:spacing w:after="37" w:line="271" w:lineRule="auto"/>
        <w:ind w:right="78" w:hanging="324"/>
        <w:jc w:val="both"/>
        <w:rPr>
          <w:rFonts w:eastAsia="標楷體"/>
        </w:rPr>
      </w:pPr>
      <w:r w:rsidRPr="006E0775">
        <w:rPr>
          <w:rFonts w:eastAsia="標楷體"/>
          <w:sz w:val="26"/>
        </w:rPr>
        <w:t>掃描後以油性</w:t>
      </w:r>
      <w:r w:rsidR="0018605C">
        <w:rPr>
          <w:rFonts w:eastAsia="標楷體"/>
          <w:sz w:val="26"/>
        </w:rPr>
        <w:t>水洗不掉</w:t>
      </w:r>
      <w:r w:rsidRPr="006E0775">
        <w:rPr>
          <w:rFonts w:eastAsia="標楷體"/>
          <w:sz w:val="26"/>
        </w:rPr>
        <w:t>簽字筆作好標記供治療辨認。</w:t>
      </w:r>
    </w:p>
    <w:p w:rsidR="00365615" w:rsidRPr="006E0775" w:rsidRDefault="00365615" w:rsidP="00365615">
      <w:pPr>
        <w:widowControl/>
        <w:numPr>
          <w:ilvl w:val="1"/>
          <w:numId w:val="56"/>
        </w:numPr>
        <w:spacing w:after="56" w:line="259" w:lineRule="auto"/>
        <w:ind w:right="76" w:hanging="382"/>
        <w:jc w:val="both"/>
        <w:rPr>
          <w:rFonts w:eastAsia="標楷體"/>
        </w:rPr>
      </w:pPr>
      <w:r w:rsidRPr="006E0775">
        <w:rPr>
          <w:rFonts w:eastAsia="標楷體"/>
          <w:sz w:val="26"/>
        </w:rPr>
        <w:t>治療計劃</w:t>
      </w:r>
      <w:r w:rsidRPr="006E0775">
        <w:rPr>
          <w:rFonts w:eastAsia="標楷體"/>
          <w:sz w:val="26"/>
        </w:rPr>
        <w:t>(treatment planning)</w:t>
      </w:r>
      <w:r w:rsidRPr="006E0775">
        <w:rPr>
          <w:rFonts w:eastAsia="標楷體"/>
          <w:sz w:val="26"/>
        </w:rPr>
        <w:t>：</w:t>
      </w:r>
    </w:p>
    <w:p w:rsidR="00365615" w:rsidRPr="006E0775" w:rsidRDefault="00365615" w:rsidP="00365615">
      <w:pPr>
        <w:widowControl/>
        <w:numPr>
          <w:ilvl w:val="2"/>
          <w:numId w:val="56"/>
        </w:numPr>
        <w:spacing w:after="31" w:line="259" w:lineRule="auto"/>
        <w:ind w:right="78" w:hanging="324"/>
        <w:jc w:val="both"/>
        <w:rPr>
          <w:rFonts w:eastAsia="標楷體"/>
        </w:rPr>
      </w:pPr>
      <w:r w:rsidRPr="006E0775">
        <w:rPr>
          <w:rFonts w:eastAsia="標楷體"/>
          <w:sz w:val="26"/>
        </w:rPr>
        <w:t>放射治療時醫師所計畫標定之臨床腫瘤體積</w:t>
      </w:r>
      <w:r w:rsidRPr="006E0775">
        <w:rPr>
          <w:rFonts w:eastAsia="標楷體"/>
          <w:sz w:val="26"/>
        </w:rPr>
        <w:t xml:space="preserve"> (CTV</w:t>
      </w:r>
      <w:r w:rsidRPr="006E0775">
        <w:rPr>
          <w:rFonts w:eastAsia="標楷體"/>
          <w:sz w:val="26"/>
        </w:rPr>
        <w:t>：</w:t>
      </w:r>
      <w:r w:rsidRPr="006E0775">
        <w:rPr>
          <w:rFonts w:eastAsia="標楷體"/>
          <w:sz w:val="26"/>
        </w:rPr>
        <w:t xml:space="preserve">clinical target volume) </w:t>
      </w:r>
    </w:p>
    <w:p w:rsidR="00365615" w:rsidRPr="006E0775" w:rsidRDefault="00365615" w:rsidP="00365615">
      <w:pPr>
        <w:widowControl/>
        <w:numPr>
          <w:ilvl w:val="3"/>
          <w:numId w:val="56"/>
        </w:numPr>
        <w:spacing w:after="37" w:line="271" w:lineRule="auto"/>
        <w:ind w:right="78" w:hanging="300"/>
        <w:jc w:val="both"/>
        <w:rPr>
          <w:rFonts w:eastAsia="標楷體"/>
        </w:rPr>
      </w:pPr>
      <w:r w:rsidRPr="006E0775">
        <w:rPr>
          <w:rFonts w:eastAsia="標楷體"/>
          <w:sz w:val="26"/>
        </w:rPr>
        <w:lastRenderedPageBreak/>
        <w:t>無手術之根治性之放射治療：</w:t>
      </w:r>
      <w:r w:rsidRPr="006E0775">
        <w:rPr>
          <w:rFonts w:eastAsia="標楷體"/>
          <w:sz w:val="26"/>
        </w:rPr>
        <w:t xml:space="preserve">CTV </w:t>
      </w:r>
      <w:r w:rsidRPr="006E0775">
        <w:rPr>
          <w:rFonts w:eastAsia="標楷體"/>
          <w:sz w:val="26"/>
        </w:rPr>
        <w:t>包括原發腫瘤部位、陰道及</w:t>
      </w:r>
      <w:r w:rsidR="0018605C">
        <w:rPr>
          <w:rFonts w:eastAsia="標楷體"/>
          <w:sz w:val="26"/>
        </w:rPr>
        <w:t>骨盆</w:t>
      </w:r>
      <w:r w:rsidRPr="006E0775">
        <w:rPr>
          <w:rFonts w:eastAsia="標楷體"/>
          <w:sz w:val="26"/>
        </w:rPr>
        <w:t>腔淋巴結。若需治療腹腔</w:t>
      </w:r>
      <w:r w:rsidR="0018605C">
        <w:rPr>
          <w:rFonts w:eastAsia="標楷體"/>
          <w:sz w:val="26"/>
        </w:rPr>
        <w:t>主動脈旁</w:t>
      </w:r>
      <w:r w:rsidRPr="006E0775">
        <w:rPr>
          <w:rFonts w:eastAsia="標楷體"/>
          <w:sz w:val="26"/>
        </w:rPr>
        <w:t>淋巴結，建議照野上緣設定在第一腰椎上緣。</w:t>
      </w:r>
    </w:p>
    <w:p w:rsidR="00365615" w:rsidRPr="006E0775" w:rsidRDefault="00365615" w:rsidP="00365615">
      <w:pPr>
        <w:widowControl/>
        <w:numPr>
          <w:ilvl w:val="3"/>
          <w:numId w:val="56"/>
        </w:numPr>
        <w:spacing w:after="37" w:line="271" w:lineRule="auto"/>
        <w:ind w:right="78" w:hanging="300"/>
        <w:jc w:val="both"/>
        <w:rPr>
          <w:rFonts w:eastAsia="標楷體"/>
        </w:rPr>
      </w:pPr>
      <w:r w:rsidRPr="006E0775">
        <w:rPr>
          <w:rFonts w:eastAsia="標楷體"/>
          <w:sz w:val="26"/>
        </w:rPr>
        <w:t>手術後之輔助性放射治療：</w:t>
      </w:r>
      <w:r w:rsidRPr="006E0775">
        <w:rPr>
          <w:rFonts w:eastAsia="標楷體"/>
          <w:sz w:val="26"/>
        </w:rPr>
        <w:t xml:space="preserve">CTV </w:t>
      </w:r>
      <w:r w:rsidRPr="006E0775">
        <w:rPr>
          <w:rFonts w:eastAsia="標楷體"/>
          <w:sz w:val="26"/>
        </w:rPr>
        <w:t>包括原發腫瘤部位、陰道及</w:t>
      </w:r>
      <w:r w:rsidR="0018605C">
        <w:rPr>
          <w:rFonts w:eastAsia="標楷體"/>
          <w:sz w:val="26"/>
        </w:rPr>
        <w:t>骨盆</w:t>
      </w:r>
      <w:r w:rsidR="0018605C" w:rsidRPr="006E0775">
        <w:rPr>
          <w:rFonts w:eastAsia="標楷體"/>
          <w:sz w:val="26"/>
        </w:rPr>
        <w:t>腔淋巴結</w:t>
      </w:r>
      <w:r w:rsidRPr="006E0775">
        <w:rPr>
          <w:rFonts w:eastAsia="標楷體"/>
          <w:sz w:val="26"/>
        </w:rPr>
        <w:t>。</w:t>
      </w:r>
    </w:p>
    <w:p w:rsidR="00365615" w:rsidRPr="006E0775" w:rsidRDefault="00365615" w:rsidP="00365615">
      <w:pPr>
        <w:spacing w:after="37" w:line="271" w:lineRule="auto"/>
        <w:ind w:left="1599" w:right="78" w:hanging="10"/>
        <w:rPr>
          <w:rFonts w:eastAsia="標楷體"/>
        </w:rPr>
      </w:pPr>
      <w:r w:rsidRPr="006E0775">
        <w:rPr>
          <w:rFonts w:eastAsia="標楷體"/>
          <w:sz w:val="26"/>
        </w:rPr>
        <w:t>註：如有主動脈旁淋巴結轉移，治療照野應涵蓋轉移之主動脈旁淋巴結。</w:t>
      </w:r>
    </w:p>
    <w:p w:rsidR="00365615" w:rsidRPr="006E0775" w:rsidRDefault="00365615" w:rsidP="00365615">
      <w:pPr>
        <w:widowControl/>
        <w:numPr>
          <w:ilvl w:val="3"/>
          <w:numId w:val="56"/>
        </w:numPr>
        <w:spacing w:after="37" w:line="271" w:lineRule="auto"/>
        <w:ind w:right="78" w:hanging="300"/>
        <w:jc w:val="both"/>
        <w:rPr>
          <w:rFonts w:eastAsia="標楷體"/>
        </w:rPr>
      </w:pPr>
      <w:r w:rsidRPr="006E0775">
        <w:rPr>
          <w:rFonts w:eastAsia="標楷體"/>
          <w:sz w:val="26"/>
        </w:rPr>
        <w:t>未產生遠端轉移之局部復發：</w:t>
      </w:r>
      <w:r w:rsidRPr="006E0775">
        <w:rPr>
          <w:rFonts w:eastAsia="標楷體"/>
          <w:sz w:val="26"/>
        </w:rPr>
        <w:t xml:space="preserve">CTV </w:t>
      </w:r>
      <w:r w:rsidRPr="006E0775">
        <w:rPr>
          <w:rFonts w:eastAsia="標楷體"/>
          <w:sz w:val="26"/>
        </w:rPr>
        <w:t>包括復發部位、陰道及</w:t>
      </w:r>
      <w:r w:rsidR="0018605C">
        <w:rPr>
          <w:rFonts w:eastAsia="標楷體"/>
          <w:sz w:val="26"/>
        </w:rPr>
        <w:t>骨盆</w:t>
      </w:r>
      <w:r w:rsidR="0018605C" w:rsidRPr="006E0775">
        <w:rPr>
          <w:rFonts w:eastAsia="標楷體"/>
          <w:sz w:val="26"/>
        </w:rPr>
        <w:t>腔淋巴結</w:t>
      </w:r>
      <w:r w:rsidRPr="006E0775">
        <w:rPr>
          <w:rFonts w:eastAsia="標楷體"/>
          <w:sz w:val="26"/>
        </w:rPr>
        <w:t>。</w:t>
      </w:r>
    </w:p>
    <w:p w:rsidR="00365615" w:rsidRPr="006E0775" w:rsidRDefault="00365615" w:rsidP="00365615">
      <w:pPr>
        <w:widowControl/>
        <w:numPr>
          <w:ilvl w:val="2"/>
          <w:numId w:val="56"/>
        </w:numPr>
        <w:spacing w:after="37" w:line="271" w:lineRule="auto"/>
        <w:ind w:right="78" w:hanging="324"/>
        <w:jc w:val="both"/>
        <w:rPr>
          <w:rFonts w:eastAsia="標楷體"/>
        </w:rPr>
      </w:pPr>
      <w:r w:rsidRPr="006E0775">
        <w:rPr>
          <w:rFonts w:eastAsia="標楷體"/>
          <w:sz w:val="26"/>
        </w:rPr>
        <w:t>治療計劃標靶體積</w:t>
      </w:r>
      <w:r w:rsidRPr="006E0775">
        <w:rPr>
          <w:rFonts w:eastAsia="標楷體"/>
          <w:sz w:val="26"/>
        </w:rPr>
        <w:t xml:space="preserve"> (PTV</w:t>
      </w:r>
      <w:r w:rsidRPr="006E0775">
        <w:rPr>
          <w:rFonts w:eastAsia="標楷體"/>
          <w:sz w:val="26"/>
        </w:rPr>
        <w:t>：</w:t>
      </w:r>
      <w:r w:rsidRPr="006E0775">
        <w:rPr>
          <w:rFonts w:eastAsia="標楷體"/>
          <w:sz w:val="26"/>
        </w:rPr>
        <w:t>planning target volume)</w:t>
      </w:r>
      <w:r w:rsidRPr="006E0775">
        <w:rPr>
          <w:rFonts w:eastAsia="標楷體"/>
          <w:sz w:val="26"/>
        </w:rPr>
        <w:t>：為避免每次治療時照野因器官移動所產生的治療範圍誤差，</w:t>
      </w:r>
      <w:r w:rsidRPr="006E0775">
        <w:rPr>
          <w:rFonts w:eastAsia="標楷體"/>
          <w:sz w:val="26"/>
        </w:rPr>
        <w:t xml:space="preserve">PTV </w:t>
      </w:r>
      <w:r w:rsidRPr="006E0775">
        <w:rPr>
          <w:rFonts w:eastAsia="標楷體"/>
          <w:sz w:val="26"/>
        </w:rPr>
        <w:t>依</w:t>
      </w:r>
      <w:r w:rsidRPr="006E0775">
        <w:rPr>
          <w:rFonts w:eastAsia="標楷體"/>
          <w:sz w:val="26"/>
        </w:rPr>
        <w:t xml:space="preserve">CTV </w:t>
      </w:r>
      <w:r w:rsidRPr="006E0775">
        <w:rPr>
          <w:rFonts w:eastAsia="標楷體"/>
          <w:sz w:val="26"/>
        </w:rPr>
        <w:t>增加</w:t>
      </w:r>
      <w:r w:rsidRPr="006E0775">
        <w:rPr>
          <w:rFonts w:eastAsia="標楷體"/>
          <w:sz w:val="26"/>
        </w:rPr>
        <w:t>0.</w:t>
      </w:r>
      <w:r w:rsidR="0018605C">
        <w:rPr>
          <w:rFonts w:eastAsia="標楷體" w:hint="eastAsia"/>
          <w:sz w:val="26"/>
        </w:rPr>
        <w:t>5</w:t>
      </w:r>
      <w:r w:rsidRPr="006E0775">
        <w:rPr>
          <w:rFonts w:eastAsia="標楷體"/>
          <w:sz w:val="26"/>
        </w:rPr>
        <w:t>至</w:t>
      </w:r>
      <w:r w:rsidRPr="006E0775">
        <w:rPr>
          <w:rFonts w:eastAsia="標楷體"/>
          <w:sz w:val="26"/>
        </w:rPr>
        <w:t xml:space="preserve">1.5 </w:t>
      </w:r>
      <w:r w:rsidRPr="006E0775">
        <w:rPr>
          <w:rFonts w:eastAsia="標楷體"/>
          <w:sz w:val="26"/>
        </w:rPr>
        <w:t>公分，距離可以依治療部位</w:t>
      </w:r>
      <w:r w:rsidR="0018605C">
        <w:rPr>
          <w:rFonts w:eastAsia="標楷體"/>
          <w:sz w:val="26"/>
        </w:rPr>
        <w:t>做</w:t>
      </w:r>
      <w:r w:rsidRPr="006E0775">
        <w:rPr>
          <w:rFonts w:eastAsia="標楷體"/>
          <w:sz w:val="26"/>
        </w:rPr>
        <w:t>調整。</w:t>
      </w:r>
    </w:p>
    <w:p w:rsidR="00365615" w:rsidRPr="006E0775" w:rsidRDefault="00365615" w:rsidP="00365615">
      <w:pPr>
        <w:widowControl/>
        <w:numPr>
          <w:ilvl w:val="2"/>
          <w:numId w:val="56"/>
        </w:numPr>
        <w:spacing w:after="10" w:line="271" w:lineRule="auto"/>
        <w:ind w:right="78" w:hanging="324"/>
        <w:jc w:val="both"/>
        <w:rPr>
          <w:rFonts w:eastAsia="標楷體"/>
        </w:rPr>
      </w:pPr>
      <w:r w:rsidRPr="006E0775">
        <w:rPr>
          <w:rFonts w:eastAsia="標楷體"/>
          <w:sz w:val="26"/>
        </w:rPr>
        <w:t>劑量評估參數：包括直腸及膀胱劑量</w:t>
      </w:r>
      <w:r w:rsidR="004E4963">
        <w:rPr>
          <w:rFonts w:eastAsia="標楷體"/>
          <w:sz w:val="26"/>
        </w:rPr>
        <w:t>，當照野上緣較高時，尚可</w:t>
      </w:r>
      <w:r w:rsidR="00F60CA6">
        <w:rPr>
          <w:rFonts w:eastAsia="標楷體"/>
          <w:sz w:val="26"/>
        </w:rPr>
        <w:t>包括</w:t>
      </w:r>
      <w:r w:rsidR="004E4963" w:rsidRPr="006E0775">
        <w:rPr>
          <w:rFonts w:eastAsia="標楷體"/>
          <w:sz w:val="26"/>
        </w:rPr>
        <w:t>乙狀結腸</w:t>
      </w:r>
      <w:r w:rsidRPr="006E0775">
        <w:rPr>
          <w:rFonts w:eastAsia="標楷體"/>
          <w:sz w:val="26"/>
        </w:rPr>
        <w:t>。</w:t>
      </w:r>
    </w:p>
    <w:p w:rsidR="00365615" w:rsidRPr="006E0775" w:rsidRDefault="00365615" w:rsidP="00365615">
      <w:pPr>
        <w:widowControl/>
        <w:numPr>
          <w:ilvl w:val="1"/>
          <w:numId w:val="56"/>
        </w:numPr>
        <w:spacing w:after="37" w:line="271" w:lineRule="auto"/>
        <w:ind w:right="76" w:hanging="382"/>
        <w:jc w:val="both"/>
        <w:rPr>
          <w:rFonts w:eastAsia="標楷體"/>
        </w:rPr>
      </w:pPr>
      <w:r w:rsidRPr="006E0775">
        <w:rPr>
          <w:rFonts w:eastAsia="標楷體"/>
          <w:sz w:val="26"/>
        </w:rPr>
        <w:t>放射治療前評估紀錄：包括期別、電腦斷層攝影影像發現及報告、病理報告、病人簡史、理學檢查、重要檢查結果、診斷評估體能狀態及治療計劃。</w:t>
      </w:r>
    </w:p>
    <w:p w:rsidR="00365615" w:rsidRPr="006E0775" w:rsidRDefault="00365615" w:rsidP="00365615">
      <w:pPr>
        <w:widowControl/>
        <w:numPr>
          <w:ilvl w:val="1"/>
          <w:numId w:val="56"/>
        </w:numPr>
        <w:spacing w:after="213" w:line="271" w:lineRule="auto"/>
        <w:ind w:right="76" w:hanging="382"/>
        <w:jc w:val="both"/>
        <w:rPr>
          <w:rFonts w:eastAsia="標楷體"/>
        </w:rPr>
      </w:pPr>
      <w:r w:rsidRPr="006E0775">
        <w:rPr>
          <w:rFonts w:eastAsia="標楷體"/>
          <w:sz w:val="26"/>
        </w:rPr>
        <w:t>首次治療前應使用定位照相</w:t>
      </w:r>
      <w:r w:rsidR="0018605C">
        <w:rPr>
          <w:rFonts w:eastAsia="標楷體"/>
          <w:sz w:val="26"/>
        </w:rPr>
        <w:t>驗證片</w:t>
      </w:r>
      <w:r w:rsidRPr="006E0775">
        <w:rPr>
          <w:rFonts w:eastAsia="標楷體"/>
          <w:sz w:val="26"/>
        </w:rPr>
        <w:t>以確保照射範圍正確性，並由</w:t>
      </w:r>
      <w:r w:rsidR="0018605C">
        <w:rPr>
          <w:rFonts w:eastAsia="標楷體"/>
          <w:sz w:val="26"/>
        </w:rPr>
        <w:t>主治</w:t>
      </w:r>
      <w:r w:rsidRPr="006E0775">
        <w:rPr>
          <w:rFonts w:eastAsia="標楷體"/>
          <w:sz w:val="26"/>
        </w:rPr>
        <w:t>醫師確認簽章後才能進行。</w:t>
      </w:r>
    </w:p>
    <w:p w:rsidR="00365615" w:rsidRPr="006E0775" w:rsidRDefault="00365615" w:rsidP="00365615">
      <w:pPr>
        <w:widowControl/>
        <w:numPr>
          <w:ilvl w:val="0"/>
          <w:numId w:val="56"/>
        </w:numPr>
        <w:spacing w:after="37" w:line="271" w:lineRule="auto"/>
        <w:ind w:right="78" w:hanging="521"/>
        <w:jc w:val="both"/>
        <w:rPr>
          <w:rFonts w:eastAsia="標楷體"/>
        </w:rPr>
      </w:pPr>
      <w:r w:rsidRPr="006E0775">
        <w:rPr>
          <w:rFonts w:eastAsia="標楷體"/>
          <w:sz w:val="26"/>
        </w:rPr>
        <w:t>根治性放射治療技術</w:t>
      </w:r>
    </w:p>
    <w:p w:rsidR="00365615" w:rsidRPr="006E0775" w:rsidRDefault="00365615" w:rsidP="00365615">
      <w:pPr>
        <w:widowControl/>
        <w:numPr>
          <w:ilvl w:val="1"/>
          <w:numId w:val="56"/>
        </w:numPr>
        <w:spacing w:after="37" w:line="271" w:lineRule="auto"/>
        <w:ind w:right="76" w:hanging="382"/>
        <w:jc w:val="both"/>
        <w:rPr>
          <w:rFonts w:eastAsia="標楷體"/>
        </w:rPr>
      </w:pPr>
      <w:r w:rsidRPr="006E0775">
        <w:rPr>
          <w:rFonts w:eastAsia="標楷體"/>
          <w:sz w:val="26"/>
        </w:rPr>
        <w:t>無手術之根治性之放射治療：</w:t>
      </w:r>
    </w:p>
    <w:p w:rsidR="00365615" w:rsidRPr="006E0775" w:rsidRDefault="00365615" w:rsidP="00365615">
      <w:pPr>
        <w:widowControl/>
        <w:numPr>
          <w:ilvl w:val="1"/>
          <w:numId w:val="57"/>
        </w:numPr>
        <w:spacing w:after="37" w:line="271" w:lineRule="auto"/>
        <w:ind w:right="78" w:hanging="454"/>
        <w:jc w:val="both"/>
        <w:rPr>
          <w:rFonts w:eastAsia="標楷體"/>
        </w:rPr>
      </w:pPr>
      <w:r w:rsidRPr="006E0775">
        <w:rPr>
          <w:rFonts w:eastAsia="標楷體"/>
          <w:sz w:val="26"/>
        </w:rPr>
        <w:t>一般治療範圍涵蓋原發腫瘤部位、陰道及</w:t>
      </w:r>
      <w:r w:rsidR="00F60CA6">
        <w:rPr>
          <w:rFonts w:eastAsia="標楷體"/>
          <w:sz w:val="26"/>
        </w:rPr>
        <w:t>骨盆</w:t>
      </w:r>
      <w:r w:rsidRPr="006E0775">
        <w:rPr>
          <w:rFonts w:eastAsia="標楷體"/>
          <w:sz w:val="26"/>
        </w:rPr>
        <w:t>腔淋巴結，總劑量為</w:t>
      </w:r>
      <w:r w:rsidRPr="006E0775">
        <w:rPr>
          <w:rFonts w:eastAsia="標楷體"/>
          <w:sz w:val="26"/>
        </w:rPr>
        <w:t>45 Gy</w:t>
      </w:r>
      <w:r w:rsidRPr="006E0775">
        <w:rPr>
          <w:rFonts w:eastAsia="標楷體"/>
          <w:sz w:val="26"/>
        </w:rPr>
        <w:t>，每天一次，每週五次，每次治療劑量</w:t>
      </w:r>
      <w:r w:rsidRPr="006E0775">
        <w:rPr>
          <w:rFonts w:eastAsia="標楷體"/>
          <w:sz w:val="26"/>
        </w:rPr>
        <w:t>1.8 Gy</w:t>
      </w:r>
      <w:r w:rsidRPr="006E0775">
        <w:rPr>
          <w:rFonts w:eastAsia="標楷體"/>
          <w:sz w:val="26"/>
        </w:rPr>
        <w:t>。如腫瘤對體外放射治療反應不佳，或腫瘤合併膀胱或直腸侵犯，或無法及時以近接治療銜接體外放射治療時，可</w:t>
      </w:r>
      <w:r w:rsidR="006C017B">
        <w:rPr>
          <w:rFonts w:eastAsia="標楷體"/>
          <w:sz w:val="26"/>
        </w:rPr>
        <w:t>將腫瘤部位</w:t>
      </w:r>
      <w:r w:rsidRPr="006E0775">
        <w:rPr>
          <w:rFonts w:eastAsia="標楷體"/>
          <w:sz w:val="26"/>
        </w:rPr>
        <w:t>提高體外放射治療劑量至</w:t>
      </w:r>
      <w:r w:rsidRPr="006E0775">
        <w:rPr>
          <w:rFonts w:eastAsia="標楷體"/>
          <w:sz w:val="26"/>
        </w:rPr>
        <w:t>54</w:t>
      </w:r>
      <w:r w:rsidR="00447B9B">
        <w:rPr>
          <w:rFonts w:eastAsia="標楷體"/>
          <w:sz w:val="26"/>
        </w:rPr>
        <w:t>G</w:t>
      </w:r>
      <w:r w:rsidR="00447B9B">
        <w:rPr>
          <w:rFonts w:eastAsia="標楷體" w:hint="eastAsia"/>
          <w:sz w:val="26"/>
        </w:rPr>
        <w:t>y</w:t>
      </w:r>
      <w:r w:rsidR="00447B9B">
        <w:rPr>
          <w:rFonts w:eastAsia="標楷體" w:hint="eastAsia"/>
          <w:sz w:val="26"/>
        </w:rPr>
        <w:t>，當不考慮近接治療時，</w:t>
      </w:r>
      <w:r w:rsidR="00447B9B">
        <w:rPr>
          <w:rFonts w:eastAsia="標楷體"/>
          <w:sz w:val="26"/>
        </w:rPr>
        <w:t>腫瘤部位</w:t>
      </w:r>
      <w:r w:rsidR="00447B9B" w:rsidRPr="006E0775">
        <w:rPr>
          <w:rFonts w:eastAsia="標楷體"/>
          <w:sz w:val="26"/>
        </w:rPr>
        <w:t>體外放射治療劑量</w:t>
      </w:r>
      <w:r w:rsidR="00447B9B">
        <w:rPr>
          <w:rFonts w:eastAsia="標楷體" w:hint="eastAsia"/>
          <w:sz w:val="26"/>
        </w:rPr>
        <w:t>可提高至</w:t>
      </w:r>
      <w:r w:rsidR="00447B9B">
        <w:rPr>
          <w:rFonts w:eastAsia="標楷體" w:hint="eastAsia"/>
          <w:sz w:val="26"/>
        </w:rPr>
        <w:t xml:space="preserve">57.6-63 </w:t>
      </w:r>
      <w:r w:rsidRPr="006E0775">
        <w:rPr>
          <w:rFonts w:eastAsia="標楷體"/>
          <w:sz w:val="26"/>
        </w:rPr>
        <w:t>Gy</w:t>
      </w:r>
      <w:r w:rsidRPr="006E0775">
        <w:rPr>
          <w:rFonts w:eastAsia="標楷體"/>
          <w:sz w:val="26"/>
        </w:rPr>
        <w:t>。</w:t>
      </w:r>
    </w:p>
    <w:p w:rsidR="00365615" w:rsidRPr="006E0775" w:rsidRDefault="00365615" w:rsidP="00365615">
      <w:pPr>
        <w:widowControl/>
        <w:numPr>
          <w:ilvl w:val="1"/>
          <w:numId w:val="57"/>
        </w:numPr>
        <w:spacing w:after="37" w:line="271" w:lineRule="auto"/>
        <w:ind w:right="78" w:hanging="454"/>
        <w:jc w:val="both"/>
        <w:rPr>
          <w:rFonts w:eastAsia="標楷體"/>
        </w:rPr>
      </w:pPr>
      <w:r w:rsidRPr="006E0775">
        <w:rPr>
          <w:rFonts w:eastAsia="標楷體"/>
          <w:sz w:val="26"/>
        </w:rPr>
        <w:lastRenderedPageBreak/>
        <w:t>期別為</w:t>
      </w:r>
      <w:r w:rsidRPr="006E0775">
        <w:rPr>
          <w:rFonts w:eastAsia="標楷體"/>
          <w:sz w:val="26"/>
        </w:rPr>
        <w:t xml:space="preserve">IB3 </w:t>
      </w:r>
      <w:r w:rsidRPr="006E0775">
        <w:rPr>
          <w:rFonts w:eastAsia="標楷體"/>
          <w:sz w:val="26"/>
        </w:rPr>
        <w:t>至</w:t>
      </w:r>
      <w:r w:rsidRPr="006E0775">
        <w:rPr>
          <w:rFonts w:eastAsia="標楷體"/>
          <w:sz w:val="26"/>
        </w:rPr>
        <w:t xml:space="preserve"> IVA </w:t>
      </w:r>
      <w:r w:rsidRPr="006E0775">
        <w:rPr>
          <w:rFonts w:eastAsia="標楷體"/>
          <w:sz w:val="26"/>
        </w:rPr>
        <w:t>的病患，可加強子宮旁組織</w:t>
      </w:r>
      <w:r w:rsidRPr="006E0775">
        <w:rPr>
          <w:rFonts w:eastAsia="標楷體"/>
          <w:sz w:val="26"/>
        </w:rPr>
        <w:t>(parametrium)</w:t>
      </w:r>
      <w:r w:rsidRPr="006E0775">
        <w:rPr>
          <w:rFonts w:eastAsia="標楷體"/>
          <w:sz w:val="26"/>
        </w:rPr>
        <w:t>或</w:t>
      </w:r>
      <w:r w:rsidR="00F60CA6">
        <w:rPr>
          <w:rFonts w:eastAsia="標楷體"/>
          <w:sz w:val="26"/>
        </w:rPr>
        <w:t>骨盆</w:t>
      </w:r>
      <w:r w:rsidRPr="006E0775">
        <w:rPr>
          <w:rFonts w:eastAsia="標楷體"/>
          <w:sz w:val="26"/>
        </w:rPr>
        <w:t>腔淋巴結之放射劑量，建議追加劑量為</w:t>
      </w:r>
      <w:r w:rsidRPr="006E0775">
        <w:rPr>
          <w:rFonts w:eastAsia="標楷體"/>
          <w:sz w:val="26"/>
        </w:rPr>
        <w:t>5.4 Gy</w:t>
      </w:r>
      <w:r w:rsidRPr="006E0775">
        <w:rPr>
          <w:rFonts w:eastAsia="標楷體"/>
          <w:sz w:val="26"/>
        </w:rPr>
        <w:t>至</w:t>
      </w:r>
      <w:r w:rsidRPr="006E0775">
        <w:rPr>
          <w:rFonts w:eastAsia="標楷體"/>
          <w:sz w:val="26"/>
        </w:rPr>
        <w:t>9.0 Gy</w:t>
      </w:r>
      <w:r w:rsidRPr="006E0775">
        <w:rPr>
          <w:rFonts w:eastAsia="標楷體"/>
          <w:sz w:val="26"/>
        </w:rPr>
        <w:t>，累積劑量以不超過</w:t>
      </w:r>
      <w:r w:rsidRPr="006E0775">
        <w:rPr>
          <w:rFonts w:eastAsia="標楷體"/>
          <w:sz w:val="26"/>
        </w:rPr>
        <w:t xml:space="preserve"> 54 Gy</w:t>
      </w:r>
      <w:r w:rsidRPr="006E0775">
        <w:rPr>
          <w:rFonts w:eastAsia="標楷體"/>
          <w:sz w:val="26"/>
        </w:rPr>
        <w:t>為原則，給予的劑量應考慮腫瘤大小及年齡等因素，可使用前後照野或強度調控技術。</w:t>
      </w:r>
    </w:p>
    <w:p w:rsidR="00365615" w:rsidRPr="006E0775" w:rsidRDefault="00365615" w:rsidP="00365615">
      <w:pPr>
        <w:widowControl/>
        <w:numPr>
          <w:ilvl w:val="1"/>
          <w:numId w:val="57"/>
        </w:numPr>
        <w:spacing w:after="37" w:line="271" w:lineRule="auto"/>
        <w:ind w:right="78" w:hanging="454"/>
        <w:jc w:val="both"/>
        <w:rPr>
          <w:rFonts w:eastAsia="標楷體"/>
        </w:rPr>
      </w:pPr>
      <w:r w:rsidRPr="006E0775">
        <w:rPr>
          <w:rFonts w:eastAsia="標楷體"/>
          <w:sz w:val="26"/>
        </w:rPr>
        <w:t>為使劑量分布均勻及降低大小腸劑量，建議使用強度調控放射治療</w:t>
      </w:r>
      <w:r w:rsidRPr="006E0775">
        <w:rPr>
          <w:rFonts w:eastAsia="標楷體"/>
          <w:sz w:val="26"/>
        </w:rPr>
        <w:t>(IMRT)</w:t>
      </w:r>
      <w:r w:rsidRPr="006E0775">
        <w:rPr>
          <w:rFonts w:eastAsia="標楷體"/>
          <w:sz w:val="26"/>
        </w:rPr>
        <w:t>。</w:t>
      </w:r>
    </w:p>
    <w:p w:rsidR="00365615" w:rsidRPr="006E0775" w:rsidRDefault="00365615" w:rsidP="00365615">
      <w:pPr>
        <w:widowControl/>
        <w:numPr>
          <w:ilvl w:val="1"/>
          <w:numId w:val="57"/>
        </w:numPr>
        <w:spacing w:after="33" w:line="259" w:lineRule="auto"/>
        <w:ind w:right="78" w:hanging="454"/>
        <w:jc w:val="both"/>
        <w:rPr>
          <w:rFonts w:eastAsia="標楷體"/>
        </w:rPr>
      </w:pPr>
      <w:r w:rsidRPr="006E0775">
        <w:rPr>
          <w:rFonts w:eastAsia="標楷體"/>
          <w:sz w:val="26"/>
        </w:rPr>
        <w:t>如病患為</w:t>
      </w:r>
      <w:r w:rsidRPr="006E0775">
        <w:rPr>
          <w:rFonts w:eastAsia="標楷體"/>
          <w:sz w:val="26"/>
        </w:rPr>
        <w:t xml:space="preserve">FIGO IIIC1 </w:t>
      </w:r>
      <w:r w:rsidRPr="006E0775">
        <w:rPr>
          <w:rFonts w:eastAsia="標楷體"/>
          <w:sz w:val="26"/>
        </w:rPr>
        <w:t>合併有</w:t>
      </w:r>
      <w:r w:rsidR="00DC2BB8">
        <w:rPr>
          <w:rFonts w:eastAsia="標楷體"/>
          <w:sz w:val="26"/>
        </w:rPr>
        <w:t>骨盆</w:t>
      </w:r>
      <w:r w:rsidRPr="006E0775">
        <w:rPr>
          <w:rFonts w:eastAsia="標楷體"/>
          <w:sz w:val="26"/>
        </w:rPr>
        <w:t>腔淋巴結轉移</w:t>
      </w:r>
      <w:r w:rsidRPr="006E0775">
        <w:rPr>
          <w:rFonts w:eastAsia="標楷體"/>
          <w:sz w:val="26"/>
        </w:rPr>
        <w:t xml:space="preserve"> (pelvic lymph node metastasis)</w:t>
      </w:r>
      <w:r w:rsidRPr="006E0775">
        <w:rPr>
          <w:rFonts w:eastAsia="標楷體"/>
          <w:sz w:val="26"/>
        </w:rPr>
        <w:t>，依病患年齡及身體狀況，</w:t>
      </w:r>
      <w:r w:rsidR="00DC2BB8">
        <w:rPr>
          <w:rFonts w:eastAsia="標楷體"/>
          <w:sz w:val="26"/>
        </w:rPr>
        <w:t>可考慮</w:t>
      </w:r>
      <w:r w:rsidRPr="006E0775">
        <w:rPr>
          <w:rFonts w:eastAsia="標楷體"/>
          <w:sz w:val="26"/>
        </w:rPr>
        <w:t>同步給與預防性主動脈旁淋巴結放射治療，總劑量為</w:t>
      </w:r>
      <w:r w:rsidRPr="006E0775">
        <w:rPr>
          <w:rFonts w:eastAsia="標楷體"/>
          <w:sz w:val="26"/>
        </w:rPr>
        <w:t>40 Gy</w:t>
      </w:r>
      <w:r w:rsidRPr="006E0775">
        <w:rPr>
          <w:rFonts w:eastAsia="標楷體"/>
          <w:sz w:val="26"/>
        </w:rPr>
        <w:t>，每天一次，每次治療劑量</w:t>
      </w:r>
      <w:r w:rsidRPr="006E0775">
        <w:rPr>
          <w:rFonts w:eastAsia="標楷體"/>
          <w:sz w:val="26"/>
        </w:rPr>
        <w:t>1.6 Gy</w:t>
      </w:r>
      <w:r w:rsidRPr="006E0775">
        <w:rPr>
          <w:rFonts w:eastAsia="標楷體"/>
          <w:sz w:val="26"/>
        </w:rPr>
        <w:t>。且建議轉移之淋巴結治療總劑量應累積至</w:t>
      </w:r>
      <w:r w:rsidRPr="006E0775">
        <w:rPr>
          <w:rFonts w:eastAsia="標楷體"/>
          <w:sz w:val="26"/>
        </w:rPr>
        <w:t>60 Gy (</w:t>
      </w:r>
      <w:r w:rsidRPr="006E0775">
        <w:rPr>
          <w:rFonts w:eastAsia="標楷體"/>
          <w:sz w:val="26"/>
        </w:rPr>
        <w:t>淋巴結之</w:t>
      </w:r>
      <w:r w:rsidRPr="006E0775">
        <w:rPr>
          <w:rFonts w:eastAsia="標楷體"/>
          <w:sz w:val="26"/>
        </w:rPr>
        <w:t xml:space="preserve"> short axis &lt;1 cm) </w:t>
      </w:r>
      <w:r w:rsidRPr="006E0775">
        <w:rPr>
          <w:rFonts w:eastAsia="標楷體"/>
          <w:sz w:val="26"/>
        </w:rPr>
        <w:t>，或</w:t>
      </w:r>
      <w:r w:rsidRPr="006E0775">
        <w:rPr>
          <w:rFonts w:eastAsia="標楷體"/>
          <w:sz w:val="26"/>
        </w:rPr>
        <w:t xml:space="preserve">64 </w:t>
      </w:r>
      <w:r w:rsidRPr="006E0775">
        <w:rPr>
          <w:rFonts w:eastAsia="標楷體"/>
          <w:sz w:val="26"/>
        </w:rPr>
        <w:t>至</w:t>
      </w:r>
      <w:r w:rsidRPr="006E0775">
        <w:rPr>
          <w:rFonts w:eastAsia="標楷體"/>
          <w:sz w:val="26"/>
        </w:rPr>
        <w:t>66 Gy (</w:t>
      </w:r>
      <w:r w:rsidRPr="006E0775">
        <w:rPr>
          <w:rFonts w:eastAsia="標楷體"/>
          <w:sz w:val="26"/>
        </w:rPr>
        <w:t>淋巴結之</w:t>
      </w:r>
      <w:r w:rsidRPr="006E0775">
        <w:rPr>
          <w:rFonts w:eastAsia="標楷體"/>
          <w:sz w:val="26"/>
        </w:rPr>
        <w:t xml:space="preserve"> short axis </w:t>
      </w:r>
      <w:r w:rsidRPr="006E0775">
        <w:rPr>
          <w:rFonts w:ascii="新細明體" w:hAnsi="新細明體" w:cs="新細明體" w:hint="eastAsia"/>
          <w:sz w:val="26"/>
        </w:rPr>
        <w:t>≧</w:t>
      </w:r>
      <w:r w:rsidRPr="006E0775">
        <w:rPr>
          <w:rFonts w:eastAsia="標楷體"/>
          <w:sz w:val="26"/>
        </w:rPr>
        <w:t xml:space="preserve">1 cm) </w:t>
      </w:r>
      <w:r w:rsidRPr="006E0775">
        <w:rPr>
          <w:rFonts w:eastAsia="標楷體"/>
          <w:sz w:val="26"/>
        </w:rPr>
        <w:t>。</w:t>
      </w:r>
    </w:p>
    <w:p w:rsidR="00365615" w:rsidRPr="006E0775" w:rsidRDefault="00365615" w:rsidP="00365615">
      <w:pPr>
        <w:widowControl/>
        <w:numPr>
          <w:ilvl w:val="1"/>
          <w:numId w:val="57"/>
        </w:numPr>
        <w:spacing w:after="37" w:line="271" w:lineRule="auto"/>
        <w:ind w:right="78" w:hanging="454"/>
        <w:jc w:val="both"/>
        <w:rPr>
          <w:rFonts w:eastAsia="標楷體"/>
        </w:rPr>
      </w:pPr>
      <w:r w:rsidRPr="006E0775">
        <w:rPr>
          <w:rFonts w:eastAsia="標楷體"/>
          <w:sz w:val="26"/>
        </w:rPr>
        <w:t>如病患為</w:t>
      </w:r>
      <w:r w:rsidRPr="006E0775">
        <w:rPr>
          <w:rFonts w:eastAsia="標楷體"/>
          <w:sz w:val="26"/>
        </w:rPr>
        <w:t>FIGO IIIC2</w:t>
      </w:r>
      <w:r w:rsidRPr="006E0775">
        <w:rPr>
          <w:rFonts w:eastAsia="標楷體"/>
          <w:sz w:val="26"/>
        </w:rPr>
        <w:t>合併有主動脈旁淋巴結轉移</w:t>
      </w:r>
      <w:r w:rsidRPr="006E0775">
        <w:rPr>
          <w:rFonts w:eastAsia="標楷體"/>
          <w:sz w:val="26"/>
        </w:rPr>
        <w:t>(paraaortic lymph node metastasis)</w:t>
      </w:r>
      <w:r w:rsidRPr="006E0775">
        <w:rPr>
          <w:rFonts w:eastAsia="標楷體"/>
          <w:sz w:val="26"/>
        </w:rPr>
        <w:t>，應同步給與主動脈旁淋巴結放射治療，每天一次，每次治療劑量</w:t>
      </w:r>
      <w:r w:rsidRPr="006E0775">
        <w:rPr>
          <w:rFonts w:eastAsia="標楷體"/>
          <w:sz w:val="26"/>
        </w:rPr>
        <w:t>1.8 Gy</w:t>
      </w:r>
      <w:r w:rsidRPr="006E0775">
        <w:rPr>
          <w:rFonts w:eastAsia="標楷體"/>
          <w:sz w:val="26"/>
        </w:rPr>
        <w:t>，總劑量可依病患年齡、身體狀況、及腫瘤大小決定，建議治療總劑量為</w:t>
      </w:r>
      <w:r w:rsidRPr="006E0775">
        <w:rPr>
          <w:rFonts w:eastAsia="標楷體"/>
          <w:sz w:val="26"/>
        </w:rPr>
        <w:t xml:space="preserve">54 </w:t>
      </w:r>
      <w:r w:rsidRPr="006E0775">
        <w:rPr>
          <w:rFonts w:eastAsia="標楷體"/>
          <w:sz w:val="26"/>
        </w:rPr>
        <w:t>至</w:t>
      </w:r>
      <w:r w:rsidRPr="006E0775">
        <w:rPr>
          <w:rFonts w:eastAsia="標楷體"/>
          <w:sz w:val="26"/>
        </w:rPr>
        <w:t>60 Gy</w:t>
      </w:r>
      <w:r w:rsidRPr="006E0775">
        <w:rPr>
          <w:rFonts w:eastAsia="標楷體"/>
          <w:sz w:val="26"/>
        </w:rPr>
        <w:t>。</w:t>
      </w:r>
    </w:p>
    <w:p w:rsidR="00365615" w:rsidRPr="00374B0C" w:rsidRDefault="00365615" w:rsidP="00365615">
      <w:pPr>
        <w:widowControl/>
        <w:numPr>
          <w:ilvl w:val="1"/>
          <w:numId w:val="57"/>
        </w:numPr>
        <w:spacing w:after="10" w:line="271" w:lineRule="auto"/>
        <w:ind w:right="78" w:hanging="454"/>
        <w:jc w:val="both"/>
        <w:rPr>
          <w:rFonts w:eastAsia="標楷體"/>
          <w:sz w:val="26"/>
          <w:szCs w:val="26"/>
        </w:rPr>
      </w:pPr>
      <w:r w:rsidRPr="006E0775">
        <w:rPr>
          <w:rFonts w:eastAsia="標楷體"/>
          <w:sz w:val="26"/>
        </w:rPr>
        <w:t>子宮腔內近接治療：</w:t>
      </w:r>
      <w:r w:rsidR="00DC2BB8">
        <w:rPr>
          <w:rFonts w:eastAsia="標楷體"/>
          <w:sz w:val="26"/>
        </w:rPr>
        <w:t>轉介至高雄榮總放腫科執行</w:t>
      </w:r>
      <w:r w:rsidRPr="006E0775">
        <w:rPr>
          <w:rFonts w:eastAsia="標楷體"/>
          <w:sz w:val="26"/>
        </w:rPr>
        <w:t>。</w:t>
      </w:r>
      <w:r w:rsidR="00A11A66">
        <w:rPr>
          <w:rFonts w:eastAsia="標楷體" w:hint="eastAsia"/>
          <w:sz w:val="26"/>
        </w:rPr>
        <w:br/>
      </w:r>
      <w:r w:rsidR="00A11A66" w:rsidRPr="00374B0C">
        <w:rPr>
          <w:color w:val="000000"/>
          <w:sz w:val="26"/>
          <w:szCs w:val="26"/>
          <w:shd w:val="clear" w:color="auto" w:fill="FFFFFF"/>
        </w:rPr>
        <w:t>Point A </w:t>
      </w:r>
      <w:r w:rsidR="00370931" w:rsidRPr="00370931">
        <w:rPr>
          <w:rFonts w:eastAsia="標楷體"/>
          <w:color w:val="000000"/>
          <w:sz w:val="26"/>
          <w:szCs w:val="26"/>
          <w:shd w:val="clear" w:color="auto" w:fill="FFFFFF"/>
        </w:rPr>
        <w:t>dose</w:t>
      </w:r>
      <w:r w:rsidR="00A11A66" w:rsidRPr="00370931">
        <w:rPr>
          <w:color w:val="343434"/>
          <w:sz w:val="26"/>
          <w:szCs w:val="26"/>
          <w:shd w:val="clear" w:color="auto" w:fill="FFFFFF"/>
        </w:rPr>
        <w:t>:</w:t>
      </w:r>
      <w:r w:rsidR="00A11A66" w:rsidRPr="00374B0C">
        <w:rPr>
          <w:rFonts w:ascii="標楷體" w:eastAsia="標楷體" w:hAnsi="標楷體"/>
          <w:color w:val="343434"/>
          <w:sz w:val="26"/>
          <w:szCs w:val="26"/>
          <w:shd w:val="clear" w:color="auto" w:fill="FFFFFF"/>
        </w:rPr>
        <w:t>一週二分次</w:t>
      </w:r>
      <w:r w:rsidR="00A11A66" w:rsidRPr="00374B0C">
        <w:rPr>
          <w:rFonts w:ascii="標楷體" w:eastAsia="標楷體" w:hAnsi="標楷體" w:cs="Arial"/>
          <w:color w:val="000000"/>
          <w:sz w:val="26"/>
          <w:szCs w:val="26"/>
          <w:shd w:val="clear" w:color="auto" w:fill="FFFFFF"/>
        </w:rPr>
        <w:t>，每分次</w:t>
      </w:r>
      <w:r w:rsidR="00A11A66" w:rsidRPr="00374B0C">
        <w:rPr>
          <w:color w:val="000000"/>
          <w:sz w:val="26"/>
          <w:szCs w:val="26"/>
          <w:shd w:val="clear" w:color="auto" w:fill="FFFFFF"/>
        </w:rPr>
        <w:t>5.5-6Gy </w:t>
      </w:r>
      <w:r w:rsidR="00A11A66" w:rsidRPr="00374B0C">
        <w:rPr>
          <w:rFonts w:ascii="標楷體" w:eastAsia="標楷體" w:hAnsi="標楷體"/>
          <w:color w:val="343434"/>
          <w:sz w:val="26"/>
          <w:szCs w:val="26"/>
          <w:shd w:val="clear" w:color="auto" w:fill="FFFFFF"/>
        </w:rPr>
        <w:t>共</w:t>
      </w:r>
      <w:r w:rsidR="00A11A66" w:rsidRPr="00374B0C">
        <w:rPr>
          <w:color w:val="343434"/>
          <w:sz w:val="26"/>
          <w:szCs w:val="26"/>
          <w:shd w:val="clear" w:color="auto" w:fill="FFFFFF"/>
        </w:rPr>
        <w:t>5</w:t>
      </w:r>
      <w:r w:rsidR="00A11A66" w:rsidRPr="00374B0C">
        <w:rPr>
          <w:rFonts w:ascii="標楷體" w:eastAsia="標楷體" w:hAnsi="標楷體" w:cs="Arial"/>
          <w:color w:val="000000"/>
          <w:sz w:val="26"/>
          <w:szCs w:val="26"/>
          <w:shd w:val="clear" w:color="auto" w:fill="FFFFFF"/>
        </w:rPr>
        <w:t>分次</w:t>
      </w:r>
      <w:r w:rsidR="00374B0C">
        <w:rPr>
          <w:rFonts w:ascii="標楷體" w:eastAsia="標楷體" w:hAnsi="標楷體" w:cs="Arial"/>
          <w:color w:val="000000"/>
          <w:sz w:val="26"/>
          <w:szCs w:val="26"/>
          <w:shd w:val="clear" w:color="auto" w:fill="FFFFFF"/>
        </w:rPr>
        <w:t>。</w:t>
      </w:r>
    </w:p>
    <w:p w:rsidR="00365615" w:rsidRPr="006E0775" w:rsidRDefault="00365615" w:rsidP="00365615">
      <w:pPr>
        <w:widowControl/>
        <w:numPr>
          <w:ilvl w:val="1"/>
          <w:numId w:val="57"/>
        </w:numPr>
        <w:spacing w:after="37" w:line="271" w:lineRule="auto"/>
        <w:ind w:right="78" w:hanging="454"/>
        <w:jc w:val="both"/>
        <w:rPr>
          <w:rFonts w:eastAsia="標楷體"/>
        </w:rPr>
      </w:pPr>
      <w:r w:rsidRPr="006E0775">
        <w:rPr>
          <w:rFonts w:eastAsia="標楷體"/>
          <w:sz w:val="26"/>
        </w:rPr>
        <w:t>病人接受無手術之根治性之放射治療時，應一至兩週接受醫師內診檢查，評估腫瘤的治療效果，</w:t>
      </w:r>
      <w:r w:rsidR="00DC2BB8">
        <w:rPr>
          <w:rFonts w:eastAsia="標楷體"/>
          <w:sz w:val="26"/>
        </w:rPr>
        <w:t>並評估是否合</w:t>
      </w:r>
      <w:r w:rsidRPr="006E0775">
        <w:rPr>
          <w:rFonts w:eastAsia="標楷體"/>
          <w:sz w:val="26"/>
        </w:rPr>
        <w:t>適安排子宮腔內近接治療</w:t>
      </w:r>
      <w:r w:rsidR="00DC2BB8">
        <w:rPr>
          <w:rFonts w:eastAsia="標楷體"/>
          <w:sz w:val="26"/>
        </w:rPr>
        <w:t>，或建議繼續以</w:t>
      </w:r>
      <w:r w:rsidR="00DC2BB8" w:rsidRPr="006E0775">
        <w:rPr>
          <w:rFonts w:eastAsia="標楷體"/>
          <w:sz w:val="26"/>
        </w:rPr>
        <w:t>強度調控放射治療</w:t>
      </w:r>
      <w:r w:rsidR="00DC2BB8">
        <w:rPr>
          <w:rFonts w:eastAsia="標楷體"/>
          <w:sz w:val="26"/>
        </w:rPr>
        <w:t>(IMRT)</w:t>
      </w:r>
      <w:r w:rsidR="00DC2BB8">
        <w:rPr>
          <w:rFonts w:eastAsia="標楷體"/>
          <w:sz w:val="26"/>
        </w:rPr>
        <w:t>做後續的加強照射</w:t>
      </w:r>
      <w:r w:rsidRPr="006E0775">
        <w:rPr>
          <w:rFonts w:eastAsia="標楷體"/>
          <w:sz w:val="26"/>
        </w:rPr>
        <w:t>。</w:t>
      </w:r>
    </w:p>
    <w:p w:rsidR="00365615" w:rsidRPr="006E0775" w:rsidRDefault="00365615" w:rsidP="00365615">
      <w:pPr>
        <w:widowControl/>
        <w:numPr>
          <w:ilvl w:val="1"/>
          <w:numId w:val="57"/>
        </w:numPr>
        <w:spacing w:after="37" w:line="271" w:lineRule="auto"/>
        <w:ind w:right="78" w:hanging="454"/>
        <w:jc w:val="both"/>
        <w:rPr>
          <w:rFonts w:eastAsia="標楷體"/>
        </w:rPr>
      </w:pPr>
      <w:r w:rsidRPr="006E0775">
        <w:rPr>
          <w:rFonts w:eastAsia="標楷體"/>
          <w:sz w:val="26"/>
        </w:rPr>
        <w:t>每週同步化學治療的時間由負責之婦癌科醫師決定，原則上期別</w:t>
      </w:r>
      <w:r w:rsidRPr="006E0775">
        <w:rPr>
          <w:rFonts w:eastAsia="標楷體"/>
          <w:sz w:val="26"/>
        </w:rPr>
        <w:t xml:space="preserve">IB3 </w:t>
      </w:r>
      <w:r w:rsidRPr="006E0775">
        <w:rPr>
          <w:rFonts w:eastAsia="標楷體"/>
          <w:sz w:val="26"/>
        </w:rPr>
        <w:t>以上之腫瘤應建議同步化學治療。</w:t>
      </w:r>
    </w:p>
    <w:p w:rsidR="00365615" w:rsidRPr="006E0775" w:rsidRDefault="00365615" w:rsidP="00365615">
      <w:pPr>
        <w:widowControl/>
        <w:numPr>
          <w:ilvl w:val="1"/>
          <w:numId w:val="57"/>
        </w:numPr>
        <w:spacing w:after="37" w:line="271" w:lineRule="auto"/>
        <w:ind w:right="78" w:hanging="454"/>
        <w:jc w:val="both"/>
        <w:rPr>
          <w:rFonts w:eastAsia="標楷體"/>
        </w:rPr>
      </w:pPr>
      <w:r w:rsidRPr="006E0775">
        <w:rPr>
          <w:rFonts w:eastAsia="標楷體"/>
          <w:sz w:val="26"/>
        </w:rPr>
        <w:t>總治療時間：建議於</w:t>
      </w:r>
      <w:r w:rsidRPr="006E0775">
        <w:rPr>
          <w:rFonts w:eastAsia="標楷體"/>
          <w:sz w:val="26"/>
        </w:rPr>
        <w:t xml:space="preserve">9 </w:t>
      </w:r>
      <w:r w:rsidRPr="006E0775">
        <w:rPr>
          <w:rFonts w:eastAsia="標楷體"/>
          <w:sz w:val="26"/>
        </w:rPr>
        <w:t>週內完成治療。</w:t>
      </w:r>
    </w:p>
    <w:p w:rsidR="00365615" w:rsidRPr="006E0775" w:rsidRDefault="00365615" w:rsidP="00365615">
      <w:pPr>
        <w:widowControl/>
        <w:numPr>
          <w:ilvl w:val="0"/>
          <w:numId w:val="58"/>
        </w:numPr>
        <w:spacing w:after="37" w:line="271" w:lineRule="auto"/>
        <w:ind w:right="78" w:hanging="382"/>
        <w:jc w:val="both"/>
        <w:rPr>
          <w:rFonts w:eastAsia="標楷體"/>
        </w:rPr>
      </w:pPr>
      <w:r w:rsidRPr="006E0775">
        <w:rPr>
          <w:rFonts w:eastAsia="標楷體"/>
          <w:sz w:val="26"/>
        </w:rPr>
        <w:t>手術後之輔助性放射治療：</w:t>
      </w:r>
    </w:p>
    <w:p w:rsidR="00365615" w:rsidRPr="006E0775" w:rsidRDefault="00365615" w:rsidP="00365615">
      <w:pPr>
        <w:widowControl/>
        <w:numPr>
          <w:ilvl w:val="1"/>
          <w:numId w:val="58"/>
        </w:numPr>
        <w:spacing w:after="37" w:line="271" w:lineRule="auto"/>
        <w:ind w:left="1204" w:right="78" w:hanging="283"/>
        <w:jc w:val="both"/>
        <w:rPr>
          <w:rFonts w:eastAsia="標楷體"/>
        </w:rPr>
      </w:pPr>
      <w:r w:rsidRPr="006E0775">
        <w:rPr>
          <w:rFonts w:eastAsia="標楷體"/>
          <w:sz w:val="26"/>
        </w:rPr>
        <w:t>一般治療範圍涵蓋原發腫瘤部位、陰道及</w:t>
      </w:r>
      <w:r w:rsidR="00694AEA">
        <w:rPr>
          <w:rFonts w:eastAsia="標楷體"/>
          <w:sz w:val="26"/>
        </w:rPr>
        <w:t>骨盆</w:t>
      </w:r>
      <w:r w:rsidRPr="006E0775">
        <w:rPr>
          <w:rFonts w:eastAsia="標楷體"/>
          <w:sz w:val="26"/>
        </w:rPr>
        <w:t>腔淋巴結，總劑量為</w:t>
      </w:r>
      <w:r w:rsidR="00582E8A">
        <w:rPr>
          <w:rFonts w:eastAsia="標楷體"/>
          <w:sz w:val="26"/>
        </w:rPr>
        <w:t>41.4 G</w:t>
      </w:r>
      <w:r w:rsidR="00582E8A">
        <w:rPr>
          <w:rFonts w:eastAsia="標楷體" w:hint="eastAsia"/>
          <w:sz w:val="26"/>
        </w:rPr>
        <w:t>y~</w:t>
      </w:r>
      <w:r w:rsidRPr="006E0775">
        <w:rPr>
          <w:rFonts w:eastAsia="標楷體"/>
          <w:sz w:val="26"/>
        </w:rPr>
        <w:t>45 Gy</w:t>
      </w:r>
      <w:r w:rsidRPr="006E0775">
        <w:rPr>
          <w:rFonts w:eastAsia="標楷體"/>
          <w:sz w:val="26"/>
        </w:rPr>
        <w:t>，每天一次，每週五次，每次治療劑量</w:t>
      </w:r>
      <w:r w:rsidRPr="006E0775">
        <w:rPr>
          <w:rFonts w:eastAsia="標楷體"/>
          <w:sz w:val="26"/>
        </w:rPr>
        <w:t>1.8 Gy</w:t>
      </w:r>
      <w:r w:rsidRPr="006E0775">
        <w:rPr>
          <w:rFonts w:eastAsia="標楷體"/>
          <w:sz w:val="26"/>
        </w:rPr>
        <w:t>。</w:t>
      </w:r>
    </w:p>
    <w:p w:rsidR="00365615" w:rsidRPr="006E0775" w:rsidRDefault="00365615" w:rsidP="00365615">
      <w:pPr>
        <w:widowControl/>
        <w:numPr>
          <w:ilvl w:val="1"/>
          <w:numId w:val="58"/>
        </w:numPr>
        <w:spacing w:after="10" w:line="271" w:lineRule="auto"/>
        <w:ind w:left="1204" w:right="78" w:hanging="283"/>
        <w:jc w:val="both"/>
        <w:rPr>
          <w:rFonts w:eastAsia="標楷體"/>
        </w:rPr>
      </w:pPr>
      <w:r w:rsidRPr="006E0775">
        <w:rPr>
          <w:rFonts w:eastAsia="標楷體"/>
          <w:sz w:val="26"/>
        </w:rPr>
        <w:lastRenderedPageBreak/>
        <w:t>如病患合併有以下情況：</w:t>
      </w:r>
    </w:p>
    <w:p w:rsidR="00365615" w:rsidRPr="006E0775" w:rsidRDefault="00365615" w:rsidP="00365615">
      <w:pPr>
        <w:spacing w:after="6" w:line="292" w:lineRule="auto"/>
        <w:ind w:left="1572" w:hanging="283"/>
        <w:rPr>
          <w:rFonts w:eastAsia="標楷體"/>
        </w:rPr>
      </w:pPr>
      <w:r w:rsidRPr="006E0775">
        <w:rPr>
          <w:rFonts w:eastAsia="標楷體"/>
          <w:sz w:val="28"/>
        </w:rPr>
        <w:t>a)</w:t>
      </w:r>
      <w:r w:rsidR="00DC2BB8">
        <w:rPr>
          <w:rFonts w:eastAsia="標楷體"/>
          <w:sz w:val="26"/>
        </w:rPr>
        <w:t>骨盆</w:t>
      </w:r>
      <w:r w:rsidRPr="006E0775">
        <w:rPr>
          <w:rFonts w:eastAsia="標楷體"/>
          <w:sz w:val="26"/>
        </w:rPr>
        <w:t>腔淋巴結轉移、</w:t>
      </w:r>
      <w:r w:rsidRPr="006E0775">
        <w:rPr>
          <w:rFonts w:eastAsia="標楷體"/>
          <w:sz w:val="26"/>
        </w:rPr>
        <w:t>b)</w:t>
      </w:r>
      <w:r w:rsidRPr="006E0775">
        <w:rPr>
          <w:rFonts w:eastAsia="標楷體"/>
          <w:sz w:val="26"/>
        </w:rPr>
        <w:t>子宮旁組織侵犯、</w:t>
      </w:r>
      <w:r w:rsidRPr="006E0775">
        <w:rPr>
          <w:rFonts w:eastAsia="標楷體"/>
          <w:sz w:val="26"/>
        </w:rPr>
        <w:t>c)</w:t>
      </w:r>
      <w:r w:rsidRPr="006E0775">
        <w:rPr>
          <w:rFonts w:eastAsia="標楷體"/>
          <w:sz w:val="26"/>
        </w:rPr>
        <w:t>手術切除邊緣陽性或接近的情況，可依病患年齡及身體狀況，施予局部加強放射治療，加強照射劑量建議為</w:t>
      </w:r>
      <w:r w:rsidRPr="006E0775">
        <w:rPr>
          <w:rFonts w:eastAsia="標楷體"/>
          <w:sz w:val="26"/>
        </w:rPr>
        <w:t>5.4</w:t>
      </w:r>
      <w:r w:rsidR="00582E8A">
        <w:rPr>
          <w:rFonts w:eastAsia="標楷體" w:hint="eastAsia"/>
          <w:sz w:val="26"/>
        </w:rPr>
        <w:t>Gy</w:t>
      </w:r>
      <w:r w:rsidRPr="006E0775">
        <w:rPr>
          <w:rFonts w:eastAsia="標楷體"/>
          <w:sz w:val="26"/>
        </w:rPr>
        <w:t xml:space="preserve"> (a </w:t>
      </w:r>
      <w:r w:rsidRPr="006E0775">
        <w:rPr>
          <w:rFonts w:eastAsia="標楷體"/>
          <w:sz w:val="26"/>
        </w:rPr>
        <w:t>或</w:t>
      </w:r>
      <w:r w:rsidRPr="006E0775">
        <w:rPr>
          <w:rFonts w:eastAsia="標楷體"/>
          <w:sz w:val="26"/>
        </w:rPr>
        <w:t xml:space="preserve">b </w:t>
      </w:r>
      <w:r w:rsidRPr="006E0775">
        <w:rPr>
          <w:rFonts w:eastAsia="標楷體"/>
          <w:sz w:val="26"/>
        </w:rPr>
        <w:t>項</w:t>
      </w:r>
      <w:r w:rsidRPr="006E0775">
        <w:rPr>
          <w:rFonts w:eastAsia="標楷體"/>
          <w:sz w:val="26"/>
        </w:rPr>
        <w:t>)</w:t>
      </w:r>
      <w:r w:rsidRPr="006E0775">
        <w:rPr>
          <w:rFonts w:eastAsia="標楷體"/>
          <w:sz w:val="26"/>
        </w:rPr>
        <w:t>或</w:t>
      </w:r>
      <w:r w:rsidRPr="006E0775">
        <w:rPr>
          <w:rFonts w:eastAsia="標楷體"/>
          <w:sz w:val="26"/>
        </w:rPr>
        <w:t xml:space="preserve">9 Gy(c </w:t>
      </w:r>
      <w:r w:rsidRPr="006E0775">
        <w:rPr>
          <w:rFonts w:eastAsia="標楷體"/>
          <w:sz w:val="26"/>
        </w:rPr>
        <w:t>項</w:t>
      </w:r>
      <w:r w:rsidRPr="006E0775">
        <w:rPr>
          <w:rFonts w:eastAsia="標楷體"/>
          <w:sz w:val="26"/>
        </w:rPr>
        <w:t>)</w:t>
      </w:r>
      <w:r w:rsidRPr="006E0775">
        <w:rPr>
          <w:rFonts w:eastAsia="標楷體"/>
          <w:sz w:val="26"/>
        </w:rPr>
        <w:t>，放射劑量及治療範圍應考慮病理報告、臨床發現</w:t>
      </w:r>
      <w:r w:rsidR="00694AEA">
        <w:rPr>
          <w:rFonts w:eastAsia="標楷體"/>
          <w:sz w:val="26"/>
        </w:rPr>
        <w:t>及</w:t>
      </w:r>
      <w:r w:rsidRPr="006E0775">
        <w:rPr>
          <w:rFonts w:eastAsia="標楷體"/>
          <w:sz w:val="26"/>
        </w:rPr>
        <w:t>年齡等因素。</w:t>
      </w:r>
    </w:p>
    <w:p w:rsidR="00365615" w:rsidRPr="006E0775" w:rsidRDefault="00365615" w:rsidP="00365615">
      <w:pPr>
        <w:widowControl/>
        <w:numPr>
          <w:ilvl w:val="1"/>
          <w:numId w:val="58"/>
        </w:numPr>
        <w:spacing w:after="37" w:line="271" w:lineRule="auto"/>
        <w:ind w:left="1204" w:right="78" w:hanging="283"/>
        <w:jc w:val="both"/>
        <w:rPr>
          <w:rFonts w:eastAsia="標楷體"/>
        </w:rPr>
      </w:pPr>
      <w:r w:rsidRPr="006E0775">
        <w:rPr>
          <w:rFonts w:eastAsia="標楷體"/>
          <w:sz w:val="26"/>
        </w:rPr>
        <w:t>如有主動脈旁淋巴結轉移，治療照野應涵蓋轉移之主動脈旁淋巴結，建議劑量為：</w:t>
      </w:r>
    </w:p>
    <w:p w:rsidR="00365615" w:rsidRPr="006E0775" w:rsidRDefault="00365615" w:rsidP="00365615">
      <w:pPr>
        <w:widowControl/>
        <w:numPr>
          <w:ilvl w:val="2"/>
          <w:numId w:val="58"/>
        </w:numPr>
        <w:spacing w:after="56" w:line="259" w:lineRule="auto"/>
        <w:ind w:right="77" w:hanging="283"/>
        <w:jc w:val="both"/>
        <w:rPr>
          <w:rFonts w:eastAsia="標楷體"/>
        </w:rPr>
      </w:pPr>
      <w:r w:rsidRPr="006E0775">
        <w:rPr>
          <w:rFonts w:eastAsia="標楷體"/>
          <w:sz w:val="26"/>
        </w:rPr>
        <w:t>懷疑有</w:t>
      </w:r>
      <w:r w:rsidRPr="006E0775">
        <w:rPr>
          <w:rFonts w:eastAsia="標楷體"/>
          <w:sz w:val="26"/>
        </w:rPr>
        <w:t xml:space="preserve">microscopic tumor </w:t>
      </w:r>
      <w:r w:rsidRPr="006E0775">
        <w:rPr>
          <w:rFonts w:eastAsia="標楷體"/>
          <w:sz w:val="26"/>
        </w:rPr>
        <w:t>的位置：</w:t>
      </w:r>
      <w:r w:rsidRPr="006E0775">
        <w:rPr>
          <w:rFonts w:eastAsia="標楷體"/>
          <w:sz w:val="26"/>
        </w:rPr>
        <w:t>50.4 Gy</w:t>
      </w:r>
      <w:r w:rsidRPr="006E0775">
        <w:rPr>
          <w:rFonts w:eastAsia="標楷體"/>
          <w:sz w:val="26"/>
        </w:rPr>
        <w:t>至</w:t>
      </w:r>
      <w:r w:rsidRPr="006E0775">
        <w:rPr>
          <w:rFonts w:eastAsia="標楷體"/>
          <w:sz w:val="26"/>
        </w:rPr>
        <w:t>54 Gy</w:t>
      </w:r>
      <w:r w:rsidRPr="006E0775">
        <w:rPr>
          <w:rFonts w:eastAsia="標楷體"/>
          <w:sz w:val="26"/>
        </w:rPr>
        <w:t>。</w:t>
      </w:r>
    </w:p>
    <w:p w:rsidR="00365615" w:rsidRPr="006E0775" w:rsidRDefault="00365615" w:rsidP="00365615">
      <w:pPr>
        <w:widowControl/>
        <w:numPr>
          <w:ilvl w:val="2"/>
          <w:numId w:val="58"/>
        </w:numPr>
        <w:spacing w:after="37" w:line="271" w:lineRule="auto"/>
        <w:ind w:right="77" w:hanging="283"/>
        <w:jc w:val="both"/>
        <w:rPr>
          <w:rFonts w:eastAsia="標楷體"/>
        </w:rPr>
      </w:pPr>
      <w:r w:rsidRPr="006E0775">
        <w:rPr>
          <w:rFonts w:eastAsia="標楷體"/>
          <w:sz w:val="26"/>
        </w:rPr>
        <w:t>如影像上有</w:t>
      </w:r>
      <w:r w:rsidRPr="006E0775">
        <w:rPr>
          <w:rFonts w:eastAsia="標楷體"/>
          <w:sz w:val="26"/>
        </w:rPr>
        <w:t>gross tumor</w:t>
      </w:r>
      <w:r w:rsidRPr="006E0775">
        <w:rPr>
          <w:rFonts w:eastAsia="標楷體"/>
          <w:sz w:val="26"/>
        </w:rPr>
        <w:t>：可考慮此位置追加劑量至</w:t>
      </w:r>
      <w:r w:rsidRPr="006E0775">
        <w:rPr>
          <w:rFonts w:eastAsia="標楷體"/>
          <w:sz w:val="26"/>
        </w:rPr>
        <w:t>60 Gy</w:t>
      </w:r>
      <w:r w:rsidRPr="006E0775">
        <w:rPr>
          <w:rFonts w:eastAsia="標楷體"/>
          <w:sz w:val="26"/>
        </w:rPr>
        <w:t>或以上。</w:t>
      </w:r>
    </w:p>
    <w:p w:rsidR="00365615" w:rsidRPr="006E0775" w:rsidRDefault="00365615" w:rsidP="00365615">
      <w:pPr>
        <w:widowControl/>
        <w:numPr>
          <w:ilvl w:val="1"/>
          <w:numId w:val="58"/>
        </w:numPr>
        <w:spacing w:after="37" w:line="271" w:lineRule="auto"/>
        <w:ind w:left="1204" w:right="78" w:hanging="283"/>
        <w:jc w:val="both"/>
        <w:rPr>
          <w:rFonts w:eastAsia="標楷體"/>
        </w:rPr>
      </w:pPr>
      <w:r w:rsidRPr="006E0775">
        <w:rPr>
          <w:rFonts w:eastAsia="標楷體"/>
          <w:sz w:val="26"/>
        </w:rPr>
        <w:t>為使劑量均勻及降低大小腸劑量，建議使用</w:t>
      </w:r>
      <w:r w:rsidRPr="006E0775">
        <w:rPr>
          <w:rFonts w:eastAsia="標楷體"/>
          <w:sz w:val="26"/>
        </w:rPr>
        <w:t>IMRT</w:t>
      </w:r>
      <w:r w:rsidRPr="006E0775">
        <w:rPr>
          <w:rFonts w:eastAsia="標楷體"/>
          <w:sz w:val="26"/>
        </w:rPr>
        <w:t>。</w:t>
      </w:r>
    </w:p>
    <w:p w:rsidR="00365615" w:rsidRPr="006E0775" w:rsidRDefault="00365615" w:rsidP="00365615">
      <w:pPr>
        <w:widowControl/>
        <w:numPr>
          <w:ilvl w:val="1"/>
          <w:numId w:val="58"/>
        </w:numPr>
        <w:spacing w:after="37" w:line="271" w:lineRule="auto"/>
        <w:ind w:left="1204" w:right="78" w:hanging="283"/>
        <w:jc w:val="both"/>
        <w:rPr>
          <w:rFonts w:eastAsia="標楷體"/>
        </w:rPr>
      </w:pPr>
      <w:r w:rsidRPr="006E0775">
        <w:rPr>
          <w:rFonts w:eastAsia="標楷體"/>
          <w:sz w:val="26"/>
        </w:rPr>
        <w:t>陰道腔內近接治療</w:t>
      </w:r>
      <w:r w:rsidR="00DC2BB8">
        <w:rPr>
          <w:rFonts w:eastAsia="標楷體"/>
          <w:sz w:val="26"/>
        </w:rPr>
        <w:t>(</w:t>
      </w:r>
      <w:r w:rsidR="00DC2BB8">
        <w:rPr>
          <w:rFonts w:eastAsia="標楷體"/>
          <w:sz w:val="26"/>
        </w:rPr>
        <w:t>轉介至高雄榮總放腫科執行</w:t>
      </w:r>
      <w:r w:rsidR="00DC2BB8">
        <w:rPr>
          <w:rFonts w:eastAsia="標楷體"/>
          <w:sz w:val="26"/>
        </w:rPr>
        <w:t>)</w:t>
      </w:r>
      <w:r w:rsidRPr="006E0775">
        <w:rPr>
          <w:rFonts w:eastAsia="標楷體"/>
          <w:sz w:val="26"/>
        </w:rPr>
        <w:t>：</w:t>
      </w:r>
    </w:p>
    <w:p w:rsidR="00365615" w:rsidRPr="006E0775" w:rsidRDefault="00365615" w:rsidP="00365615">
      <w:pPr>
        <w:widowControl/>
        <w:numPr>
          <w:ilvl w:val="2"/>
          <w:numId w:val="58"/>
        </w:numPr>
        <w:spacing w:after="37" w:line="271" w:lineRule="auto"/>
        <w:ind w:right="77" w:hanging="283"/>
        <w:jc w:val="both"/>
        <w:rPr>
          <w:rFonts w:eastAsia="標楷體"/>
        </w:rPr>
      </w:pPr>
      <w:r w:rsidRPr="006E0775">
        <w:rPr>
          <w:rFonts w:eastAsia="標楷體"/>
          <w:sz w:val="26"/>
        </w:rPr>
        <w:t>如病理報告或手術前臨床資料顯示有存在陰道腔內存在復發的危險因子，可於體外放射治療結束後，加做陰道腔內近接治療。</w:t>
      </w:r>
    </w:p>
    <w:p w:rsidR="00365615" w:rsidRPr="00A11A66" w:rsidRDefault="00A11A66" w:rsidP="00365615">
      <w:pPr>
        <w:widowControl/>
        <w:numPr>
          <w:ilvl w:val="2"/>
          <w:numId w:val="58"/>
        </w:numPr>
        <w:spacing w:after="56" w:line="259" w:lineRule="auto"/>
        <w:ind w:right="77" w:hanging="283"/>
        <w:jc w:val="both"/>
        <w:rPr>
          <w:rFonts w:ascii="標楷體" w:eastAsia="標楷體" w:hAnsi="標楷體"/>
          <w:sz w:val="26"/>
          <w:szCs w:val="26"/>
        </w:rPr>
      </w:pPr>
      <w:r w:rsidRPr="00A11A66">
        <w:rPr>
          <w:rFonts w:ascii="標楷體" w:eastAsia="標楷體" w:hAnsi="標楷體" w:cs="Arial"/>
          <w:color w:val="000000"/>
          <w:sz w:val="26"/>
          <w:szCs w:val="26"/>
          <w:shd w:val="clear" w:color="auto" w:fill="FFFFFF"/>
        </w:rPr>
        <w:t>治療劑量為陰道黏膜下五毫米</w:t>
      </w:r>
      <w:r w:rsidRPr="00A11A66">
        <w:rPr>
          <w:rFonts w:eastAsia="標楷體"/>
          <w:color w:val="000000"/>
          <w:sz w:val="26"/>
          <w:szCs w:val="26"/>
          <w:shd w:val="clear" w:color="auto" w:fill="FFFFFF"/>
        </w:rPr>
        <w:t>(5mm)</w:t>
      </w:r>
      <w:r w:rsidRPr="00A11A66">
        <w:rPr>
          <w:rFonts w:eastAsia="標楷體"/>
          <w:color w:val="000000"/>
          <w:sz w:val="26"/>
          <w:szCs w:val="26"/>
          <w:shd w:val="clear" w:color="auto" w:fill="FFFFFF"/>
        </w:rPr>
        <w:t>每分次</w:t>
      </w:r>
      <w:r w:rsidRPr="00A11A66">
        <w:rPr>
          <w:rFonts w:eastAsia="標楷體"/>
          <w:color w:val="000000"/>
          <w:sz w:val="26"/>
          <w:szCs w:val="26"/>
          <w:shd w:val="clear" w:color="auto" w:fill="FFFFFF"/>
        </w:rPr>
        <w:t>(fraction) 5.5Gy(Gy)</w:t>
      </w:r>
      <w:r w:rsidRPr="00A11A66">
        <w:rPr>
          <w:rFonts w:eastAsia="標楷體"/>
          <w:color w:val="000000"/>
          <w:sz w:val="26"/>
          <w:szCs w:val="26"/>
          <w:shd w:val="clear" w:color="auto" w:fill="FFFFFF"/>
        </w:rPr>
        <w:t>，一週二分次，總共</w:t>
      </w:r>
      <w:r w:rsidRPr="00A11A66">
        <w:rPr>
          <w:rFonts w:eastAsia="標楷體"/>
          <w:color w:val="000000"/>
          <w:sz w:val="26"/>
          <w:szCs w:val="26"/>
          <w:shd w:val="clear" w:color="auto" w:fill="FFFFFF"/>
        </w:rPr>
        <w:t>2</w:t>
      </w:r>
      <w:r w:rsidRPr="00A11A66">
        <w:rPr>
          <w:rFonts w:eastAsia="標楷體"/>
          <w:color w:val="000000"/>
          <w:sz w:val="26"/>
          <w:szCs w:val="26"/>
          <w:shd w:val="clear" w:color="auto" w:fill="FFFFFF"/>
        </w:rPr>
        <w:t>分次或</w:t>
      </w:r>
      <w:r w:rsidRPr="00A11A66">
        <w:rPr>
          <w:rFonts w:eastAsia="標楷體"/>
          <w:color w:val="343434"/>
          <w:sz w:val="26"/>
          <w:szCs w:val="26"/>
          <w:shd w:val="clear" w:color="auto" w:fill="FFFFFF"/>
        </w:rPr>
        <w:t>陰道黏膜每分次</w:t>
      </w:r>
      <w:r w:rsidRPr="00A11A66">
        <w:rPr>
          <w:rFonts w:eastAsia="標楷體"/>
          <w:color w:val="343434"/>
          <w:sz w:val="26"/>
          <w:szCs w:val="26"/>
          <w:shd w:val="clear" w:color="auto" w:fill="FFFFFF"/>
        </w:rPr>
        <w:t>(fraction) 6Gy</w:t>
      </w:r>
      <w:r w:rsidRPr="00A11A66">
        <w:rPr>
          <w:rFonts w:eastAsia="標楷體"/>
          <w:color w:val="343434"/>
          <w:sz w:val="26"/>
          <w:szCs w:val="26"/>
          <w:shd w:val="clear" w:color="auto" w:fill="FFFFFF"/>
        </w:rPr>
        <w:t>，一週二分次，總共</w:t>
      </w:r>
      <w:r w:rsidRPr="00A11A66">
        <w:rPr>
          <w:rFonts w:eastAsia="標楷體"/>
          <w:color w:val="343434"/>
          <w:sz w:val="26"/>
          <w:szCs w:val="26"/>
          <w:shd w:val="clear" w:color="auto" w:fill="FFFFFF"/>
        </w:rPr>
        <w:t>3</w:t>
      </w:r>
      <w:r w:rsidRPr="00A11A66">
        <w:rPr>
          <w:rFonts w:ascii="標楷體" w:eastAsia="標楷體" w:hAnsi="標楷體"/>
          <w:color w:val="343434"/>
          <w:sz w:val="26"/>
          <w:szCs w:val="26"/>
          <w:shd w:val="clear" w:color="auto" w:fill="FFFFFF"/>
        </w:rPr>
        <w:t>分次</w:t>
      </w:r>
      <w:r w:rsidR="00365615" w:rsidRPr="00A11A66">
        <w:rPr>
          <w:rFonts w:ascii="標楷體" w:eastAsia="標楷體" w:hAnsi="標楷體"/>
          <w:sz w:val="26"/>
          <w:szCs w:val="26"/>
        </w:rPr>
        <w:t>。</w:t>
      </w:r>
    </w:p>
    <w:p w:rsidR="00365615" w:rsidRPr="006E0775" w:rsidRDefault="00365615" w:rsidP="00365615">
      <w:pPr>
        <w:widowControl/>
        <w:numPr>
          <w:ilvl w:val="2"/>
          <w:numId w:val="59"/>
        </w:numPr>
        <w:spacing w:after="37" w:line="271" w:lineRule="auto"/>
        <w:ind w:left="1204" w:right="78" w:hanging="283"/>
        <w:jc w:val="both"/>
        <w:rPr>
          <w:rFonts w:eastAsia="標楷體"/>
        </w:rPr>
      </w:pPr>
      <w:r w:rsidRPr="006E0775">
        <w:rPr>
          <w:rFonts w:eastAsia="標楷體"/>
          <w:sz w:val="26"/>
        </w:rPr>
        <w:t>病人接受手術</w:t>
      </w:r>
      <w:r w:rsidR="00694AEA">
        <w:rPr>
          <w:rFonts w:eastAsia="標楷體"/>
          <w:sz w:val="26"/>
        </w:rPr>
        <w:t>後</w:t>
      </w:r>
      <w:r w:rsidRPr="006E0775">
        <w:rPr>
          <w:rFonts w:eastAsia="標楷體"/>
          <w:sz w:val="26"/>
        </w:rPr>
        <w:t>輔助性放射治療時，應於治療前接受醫師內診檢查，評估放射治療計畫的安全性。</w:t>
      </w:r>
    </w:p>
    <w:p w:rsidR="00365615" w:rsidRPr="006E0775" w:rsidRDefault="00365615" w:rsidP="00365615">
      <w:pPr>
        <w:widowControl/>
        <w:numPr>
          <w:ilvl w:val="2"/>
          <w:numId w:val="59"/>
        </w:numPr>
        <w:spacing w:after="37" w:line="271" w:lineRule="auto"/>
        <w:ind w:left="1204" w:right="78" w:hanging="283"/>
        <w:jc w:val="both"/>
        <w:rPr>
          <w:rFonts w:eastAsia="標楷體"/>
        </w:rPr>
      </w:pPr>
      <w:r w:rsidRPr="006E0775">
        <w:rPr>
          <w:rFonts w:eastAsia="標楷體"/>
          <w:sz w:val="26"/>
        </w:rPr>
        <w:t>每週同步化學治療的時間由負責之婦癌科醫師決定，原則上病理報告顯示有陽性</w:t>
      </w:r>
      <w:r w:rsidR="00B723DB">
        <w:rPr>
          <w:rFonts w:eastAsia="標楷體"/>
          <w:sz w:val="26"/>
        </w:rPr>
        <w:t>骨盆</w:t>
      </w:r>
      <w:r w:rsidRPr="006E0775">
        <w:rPr>
          <w:rFonts w:eastAsia="標楷體"/>
          <w:sz w:val="26"/>
        </w:rPr>
        <w:t>腔淋巴轉移、手術切除邊緣陽性或接近、子宮旁組織侵犯，則應建議合併同步化學治療。</w:t>
      </w:r>
    </w:p>
    <w:p w:rsidR="00365615" w:rsidRPr="006E0775" w:rsidRDefault="00365615" w:rsidP="00365615">
      <w:pPr>
        <w:widowControl/>
        <w:numPr>
          <w:ilvl w:val="0"/>
          <w:numId w:val="58"/>
        </w:numPr>
        <w:spacing w:after="37" w:line="271" w:lineRule="auto"/>
        <w:ind w:right="78" w:hanging="382"/>
        <w:jc w:val="both"/>
        <w:rPr>
          <w:rFonts w:eastAsia="標楷體"/>
        </w:rPr>
      </w:pPr>
      <w:r w:rsidRPr="006E0775">
        <w:rPr>
          <w:rFonts w:eastAsia="標楷體"/>
          <w:sz w:val="26"/>
        </w:rPr>
        <w:t>未產生遠端轉移之局部復發：</w:t>
      </w:r>
    </w:p>
    <w:p w:rsidR="00365615" w:rsidRPr="006E0775" w:rsidRDefault="00365615" w:rsidP="00365615">
      <w:pPr>
        <w:widowControl/>
        <w:numPr>
          <w:ilvl w:val="3"/>
          <w:numId w:val="61"/>
        </w:numPr>
        <w:spacing w:after="37" w:line="271" w:lineRule="auto"/>
        <w:ind w:left="1204" w:right="78" w:hanging="283"/>
        <w:jc w:val="both"/>
        <w:rPr>
          <w:rFonts w:eastAsia="標楷體"/>
        </w:rPr>
      </w:pPr>
      <w:r w:rsidRPr="006E0775">
        <w:rPr>
          <w:rFonts w:eastAsia="標楷體"/>
          <w:sz w:val="26"/>
        </w:rPr>
        <w:t>治療範圍涵蓋復發腫瘤部位、陰道或合併</w:t>
      </w:r>
      <w:r w:rsidR="00694AEA">
        <w:rPr>
          <w:rFonts w:eastAsia="標楷體"/>
          <w:sz w:val="26"/>
        </w:rPr>
        <w:t>骨盆</w:t>
      </w:r>
      <w:r w:rsidRPr="006E0775">
        <w:rPr>
          <w:rFonts w:eastAsia="標楷體"/>
          <w:sz w:val="26"/>
        </w:rPr>
        <w:t>腔淋巴結，總劑量為</w:t>
      </w:r>
      <w:r w:rsidRPr="006E0775">
        <w:rPr>
          <w:rFonts w:eastAsia="標楷體"/>
          <w:sz w:val="26"/>
        </w:rPr>
        <w:t>45 Gy</w:t>
      </w:r>
      <w:r w:rsidRPr="006E0775">
        <w:rPr>
          <w:rFonts w:eastAsia="標楷體"/>
          <w:sz w:val="26"/>
        </w:rPr>
        <w:t>，每天一次，每週五次，每次治療劑量</w:t>
      </w:r>
      <w:r w:rsidRPr="006E0775">
        <w:rPr>
          <w:rFonts w:eastAsia="標楷體"/>
          <w:sz w:val="26"/>
        </w:rPr>
        <w:t>1.8 Gy</w:t>
      </w:r>
      <w:r w:rsidRPr="006E0775">
        <w:rPr>
          <w:rFonts w:eastAsia="標楷體"/>
          <w:sz w:val="26"/>
        </w:rPr>
        <w:t>。</w:t>
      </w:r>
    </w:p>
    <w:p w:rsidR="00365615" w:rsidRPr="006E0775" w:rsidRDefault="00365615" w:rsidP="00365615">
      <w:pPr>
        <w:widowControl/>
        <w:numPr>
          <w:ilvl w:val="3"/>
          <w:numId w:val="61"/>
        </w:numPr>
        <w:spacing w:after="37" w:line="271" w:lineRule="auto"/>
        <w:ind w:left="1204" w:right="78" w:hanging="283"/>
        <w:jc w:val="both"/>
        <w:rPr>
          <w:rFonts w:eastAsia="標楷體"/>
        </w:rPr>
      </w:pPr>
      <w:r w:rsidRPr="006E0775">
        <w:rPr>
          <w:rFonts w:eastAsia="標楷體"/>
          <w:sz w:val="26"/>
        </w:rPr>
        <w:lastRenderedPageBreak/>
        <w:t>局部腫瘤之加強治療：累積之總劑量如以</w:t>
      </w:r>
      <w:r w:rsidRPr="006E0775">
        <w:rPr>
          <w:rFonts w:eastAsia="標楷體"/>
          <w:sz w:val="26"/>
        </w:rPr>
        <w:t>2 Gy</w:t>
      </w:r>
      <w:r w:rsidRPr="006E0775">
        <w:rPr>
          <w:rFonts w:eastAsia="標楷體"/>
          <w:sz w:val="26"/>
        </w:rPr>
        <w:t>等效劑量</w:t>
      </w:r>
      <w:r w:rsidRPr="006E0775">
        <w:rPr>
          <w:rFonts w:eastAsia="標楷體"/>
          <w:sz w:val="26"/>
        </w:rPr>
        <w:t>(EQD2)</w:t>
      </w:r>
      <w:r w:rsidRPr="006E0775">
        <w:rPr>
          <w:rFonts w:eastAsia="標楷體"/>
          <w:sz w:val="26"/>
        </w:rPr>
        <w:t>計算，應大於</w:t>
      </w:r>
      <w:r w:rsidRPr="006E0775">
        <w:rPr>
          <w:rFonts w:eastAsia="標楷體"/>
          <w:sz w:val="26"/>
        </w:rPr>
        <w:t>65 Gy</w:t>
      </w:r>
      <w:r w:rsidRPr="006E0775">
        <w:rPr>
          <w:rFonts w:eastAsia="標楷體"/>
          <w:sz w:val="26"/>
        </w:rPr>
        <w:t>，但治療劑量及範圍可以考慮腫瘤大小、病人年齡、及正常組織之耐受性等因素調整。</w:t>
      </w:r>
    </w:p>
    <w:p w:rsidR="00365615" w:rsidRPr="006E0775" w:rsidRDefault="00365615" w:rsidP="00365615">
      <w:pPr>
        <w:widowControl/>
        <w:numPr>
          <w:ilvl w:val="3"/>
          <w:numId w:val="61"/>
        </w:numPr>
        <w:spacing w:after="37" w:line="271" w:lineRule="auto"/>
        <w:ind w:left="1204" w:right="78" w:hanging="283"/>
        <w:jc w:val="both"/>
        <w:rPr>
          <w:rFonts w:eastAsia="標楷體"/>
        </w:rPr>
      </w:pPr>
      <w:r w:rsidRPr="006E0775">
        <w:rPr>
          <w:rFonts w:eastAsia="標楷體"/>
          <w:sz w:val="26"/>
        </w:rPr>
        <w:t>如復發的腫瘤經臨床評估可經由陰道腔內近接治療達到有效的控制，可減少體外放射治療劑量，加做陰道腔內近接治療</w:t>
      </w:r>
      <w:r w:rsidR="00B723DB">
        <w:rPr>
          <w:rFonts w:eastAsia="標楷體"/>
          <w:sz w:val="26"/>
        </w:rPr>
        <w:t>(</w:t>
      </w:r>
      <w:r w:rsidR="00B723DB">
        <w:rPr>
          <w:rFonts w:eastAsia="標楷體"/>
          <w:sz w:val="26"/>
        </w:rPr>
        <w:t>轉介至高雄榮總放腫科執行</w:t>
      </w:r>
      <w:r w:rsidR="00B723DB">
        <w:rPr>
          <w:rFonts w:eastAsia="標楷體"/>
          <w:sz w:val="26"/>
        </w:rPr>
        <w:t>)</w:t>
      </w:r>
      <w:r w:rsidRPr="006E0775">
        <w:rPr>
          <w:rFonts w:eastAsia="標楷體"/>
          <w:sz w:val="26"/>
        </w:rPr>
        <w:t>。</w:t>
      </w:r>
    </w:p>
    <w:p w:rsidR="00365615" w:rsidRPr="006E0775" w:rsidRDefault="00365615" w:rsidP="00365615">
      <w:pPr>
        <w:widowControl/>
        <w:numPr>
          <w:ilvl w:val="3"/>
          <w:numId w:val="61"/>
        </w:numPr>
        <w:spacing w:after="37" w:line="271" w:lineRule="auto"/>
        <w:ind w:left="1204" w:right="78" w:hanging="283"/>
        <w:jc w:val="both"/>
        <w:rPr>
          <w:rFonts w:eastAsia="標楷體"/>
        </w:rPr>
      </w:pPr>
      <w:r w:rsidRPr="006E0775">
        <w:rPr>
          <w:rFonts w:eastAsia="標楷體"/>
          <w:sz w:val="26"/>
        </w:rPr>
        <w:t>為使劑量均勻及降低大小腸劑量，建議初步治療使用強度調控放射治療</w:t>
      </w:r>
      <w:r w:rsidRPr="006E0775">
        <w:rPr>
          <w:rFonts w:eastAsia="標楷體"/>
          <w:sz w:val="26"/>
        </w:rPr>
        <w:t>(IMRT)</w:t>
      </w:r>
      <w:r w:rsidRPr="006E0775">
        <w:rPr>
          <w:rFonts w:eastAsia="標楷體"/>
          <w:sz w:val="26"/>
        </w:rPr>
        <w:t>。</w:t>
      </w:r>
    </w:p>
    <w:p w:rsidR="00365615" w:rsidRPr="006E0775" w:rsidRDefault="00365615" w:rsidP="00365615">
      <w:pPr>
        <w:widowControl/>
        <w:numPr>
          <w:ilvl w:val="3"/>
          <w:numId w:val="61"/>
        </w:numPr>
        <w:spacing w:after="37" w:line="271" w:lineRule="auto"/>
        <w:ind w:left="1204" w:right="78" w:hanging="283"/>
        <w:jc w:val="both"/>
        <w:rPr>
          <w:rFonts w:eastAsia="標楷體"/>
        </w:rPr>
      </w:pPr>
      <w:r w:rsidRPr="006E0775">
        <w:rPr>
          <w:rFonts w:eastAsia="標楷體"/>
          <w:sz w:val="26"/>
        </w:rPr>
        <w:t>每週同步化學治療的時間由負責之婦癌科醫師決定。</w:t>
      </w:r>
    </w:p>
    <w:p w:rsidR="00365615" w:rsidRPr="00370931" w:rsidRDefault="00365615" w:rsidP="00365615">
      <w:pPr>
        <w:widowControl/>
        <w:numPr>
          <w:ilvl w:val="3"/>
          <w:numId w:val="61"/>
        </w:numPr>
        <w:spacing w:after="56" w:line="259" w:lineRule="auto"/>
        <w:ind w:left="1230" w:right="76" w:hanging="10"/>
        <w:jc w:val="both"/>
        <w:rPr>
          <w:rFonts w:eastAsia="標楷體"/>
        </w:rPr>
      </w:pPr>
      <w:r w:rsidRPr="00370931">
        <w:rPr>
          <w:rFonts w:eastAsia="標楷體"/>
          <w:sz w:val="26"/>
        </w:rPr>
        <w:t>單獨之主動脈旁淋巴結復發，治療照野應涵蓋較廣泛之主動脈旁淋巴結</w:t>
      </w:r>
      <w:r w:rsidRPr="00370931">
        <w:rPr>
          <w:rFonts w:eastAsia="標楷體"/>
          <w:sz w:val="26"/>
        </w:rPr>
        <w:t xml:space="preserve">(L1 </w:t>
      </w:r>
      <w:r w:rsidRPr="00370931">
        <w:rPr>
          <w:rFonts w:eastAsia="標楷體"/>
          <w:sz w:val="26"/>
        </w:rPr>
        <w:t>至</w:t>
      </w:r>
      <w:r w:rsidRPr="00370931">
        <w:rPr>
          <w:rFonts w:eastAsia="標楷體"/>
          <w:sz w:val="26"/>
        </w:rPr>
        <w:t>L4 level)</w:t>
      </w:r>
      <w:r w:rsidRPr="00370931">
        <w:rPr>
          <w:rFonts w:eastAsia="標楷體"/>
          <w:sz w:val="26"/>
        </w:rPr>
        <w:t>，</w:t>
      </w:r>
      <w:r w:rsidRPr="00370931">
        <w:rPr>
          <w:rFonts w:eastAsia="標楷體"/>
          <w:sz w:val="26"/>
        </w:rPr>
        <w:t xml:space="preserve">gross tumor </w:t>
      </w:r>
      <w:r w:rsidRPr="00370931">
        <w:rPr>
          <w:rFonts w:eastAsia="標楷體"/>
          <w:sz w:val="26"/>
        </w:rPr>
        <w:t>的位置建議追加總劑量至</w:t>
      </w:r>
      <w:r w:rsidRPr="00370931">
        <w:rPr>
          <w:rFonts w:eastAsia="標楷體"/>
          <w:sz w:val="26"/>
        </w:rPr>
        <w:t>60 Gy</w:t>
      </w:r>
      <w:r w:rsidRPr="00370931">
        <w:rPr>
          <w:rFonts w:eastAsia="標楷體"/>
          <w:sz w:val="26"/>
        </w:rPr>
        <w:t>或以上。</w:t>
      </w:r>
    </w:p>
    <w:p w:rsidR="00365615" w:rsidRPr="006E0775" w:rsidRDefault="00365615" w:rsidP="00365615">
      <w:pPr>
        <w:widowControl/>
        <w:numPr>
          <w:ilvl w:val="0"/>
          <w:numId w:val="58"/>
        </w:numPr>
        <w:spacing w:after="56" w:line="259" w:lineRule="auto"/>
        <w:ind w:right="78" w:hanging="382"/>
        <w:jc w:val="both"/>
        <w:rPr>
          <w:rFonts w:eastAsia="標楷體"/>
        </w:rPr>
      </w:pPr>
      <w:r w:rsidRPr="006E0775">
        <w:rPr>
          <w:rFonts w:eastAsia="標楷體"/>
          <w:sz w:val="26"/>
        </w:rPr>
        <w:t>放射治療危及器官之劑量限制</w:t>
      </w:r>
      <w:r w:rsidRPr="006E0775">
        <w:rPr>
          <w:rFonts w:eastAsia="標楷體"/>
          <w:sz w:val="26"/>
        </w:rPr>
        <w:t xml:space="preserve"> (dose constraint)</w:t>
      </w:r>
    </w:p>
    <w:p w:rsidR="00365615" w:rsidRPr="006E0775" w:rsidRDefault="00365615" w:rsidP="00365615">
      <w:pPr>
        <w:widowControl/>
        <w:numPr>
          <w:ilvl w:val="3"/>
          <w:numId w:val="60"/>
        </w:numPr>
        <w:spacing w:after="37" w:line="271" w:lineRule="auto"/>
        <w:ind w:left="1204" w:right="78" w:hanging="283"/>
        <w:jc w:val="both"/>
        <w:rPr>
          <w:rFonts w:eastAsia="標楷體"/>
        </w:rPr>
      </w:pPr>
      <w:r w:rsidRPr="006E0775">
        <w:rPr>
          <w:rFonts w:eastAsia="標楷體"/>
          <w:sz w:val="26"/>
        </w:rPr>
        <w:t>直腸：超過</w:t>
      </w:r>
      <w:r w:rsidR="00506FC2">
        <w:rPr>
          <w:rFonts w:eastAsia="標楷體" w:hint="eastAsia"/>
          <w:sz w:val="26"/>
        </w:rPr>
        <w:t>50</w:t>
      </w:r>
      <w:r w:rsidRPr="006E0775">
        <w:rPr>
          <w:rFonts w:eastAsia="標楷體"/>
          <w:sz w:val="26"/>
        </w:rPr>
        <w:t>Gy</w:t>
      </w:r>
      <w:r w:rsidRPr="006E0775">
        <w:rPr>
          <w:rFonts w:eastAsia="標楷體"/>
          <w:sz w:val="26"/>
        </w:rPr>
        <w:t>的體積少於</w:t>
      </w:r>
      <w:r w:rsidR="00506FC2">
        <w:rPr>
          <w:rFonts w:eastAsia="標楷體" w:hint="eastAsia"/>
          <w:sz w:val="26"/>
        </w:rPr>
        <w:t>5</w:t>
      </w:r>
      <w:r w:rsidRPr="006E0775">
        <w:rPr>
          <w:rFonts w:eastAsia="標楷體"/>
          <w:sz w:val="26"/>
        </w:rPr>
        <w:t>0%</w:t>
      </w:r>
      <w:r w:rsidRPr="006E0775">
        <w:rPr>
          <w:rFonts w:eastAsia="標楷體"/>
          <w:sz w:val="26"/>
        </w:rPr>
        <w:t>。</w:t>
      </w:r>
    </w:p>
    <w:p w:rsidR="00365615" w:rsidRPr="006E0775" w:rsidRDefault="00365615" w:rsidP="00365615">
      <w:pPr>
        <w:widowControl/>
        <w:numPr>
          <w:ilvl w:val="3"/>
          <w:numId w:val="60"/>
        </w:numPr>
        <w:spacing w:after="37" w:line="271" w:lineRule="auto"/>
        <w:ind w:left="1204" w:right="78" w:hanging="283"/>
        <w:jc w:val="both"/>
        <w:rPr>
          <w:rFonts w:eastAsia="標楷體"/>
        </w:rPr>
      </w:pPr>
      <w:r w:rsidRPr="006E0775">
        <w:rPr>
          <w:rFonts w:eastAsia="標楷體"/>
          <w:sz w:val="26"/>
        </w:rPr>
        <w:t>膀胱：超過</w:t>
      </w:r>
      <w:r w:rsidR="00506FC2">
        <w:rPr>
          <w:rFonts w:eastAsia="標楷體" w:hint="eastAsia"/>
          <w:sz w:val="26"/>
        </w:rPr>
        <w:t>50</w:t>
      </w:r>
      <w:r w:rsidRPr="006E0775">
        <w:rPr>
          <w:rFonts w:eastAsia="標楷體"/>
          <w:sz w:val="26"/>
        </w:rPr>
        <w:t>Gy</w:t>
      </w:r>
      <w:r w:rsidRPr="006E0775">
        <w:rPr>
          <w:rFonts w:eastAsia="標楷體"/>
          <w:sz w:val="26"/>
        </w:rPr>
        <w:t>的體積少於</w:t>
      </w:r>
      <w:r w:rsidR="00506FC2">
        <w:rPr>
          <w:rFonts w:eastAsia="標楷體" w:hint="eastAsia"/>
          <w:sz w:val="26"/>
        </w:rPr>
        <w:t>6</w:t>
      </w:r>
      <w:r w:rsidRPr="006E0775">
        <w:rPr>
          <w:rFonts w:eastAsia="標楷體"/>
          <w:sz w:val="26"/>
        </w:rPr>
        <w:t>0%</w:t>
      </w:r>
      <w:r w:rsidRPr="006E0775">
        <w:rPr>
          <w:rFonts w:eastAsia="標楷體"/>
          <w:sz w:val="26"/>
        </w:rPr>
        <w:t>。</w:t>
      </w:r>
      <w:r w:rsidR="00694AEA">
        <w:rPr>
          <w:rFonts w:eastAsia="標楷體" w:hint="eastAsia"/>
          <w:sz w:val="26"/>
        </w:rPr>
        <w:br/>
      </w:r>
      <w:r w:rsidR="00694AEA">
        <w:rPr>
          <w:rFonts w:eastAsia="標楷體" w:hint="eastAsia"/>
          <w:sz w:val="26"/>
        </w:rPr>
        <w:t>若治療照野涵蓋到腹腔時，</w:t>
      </w:r>
    </w:p>
    <w:p w:rsidR="00365615" w:rsidRPr="00AF7567" w:rsidRDefault="00365615" w:rsidP="00365615">
      <w:pPr>
        <w:widowControl/>
        <w:numPr>
          <w:ilvl w:val="3"/>
          <w:numId w:val="60"/>
        </w:numPr>
        <w:spacing w:after="56" w:line="259" w:lineRule="auto"/>
        <w:ind w:left="1204" w:right="78" w:hanging="283"/>
        <w:jc w:val="both"/>
        <w:rPr>
          <w:rFonts w:eastAsia="標楷體"/>
          <w:sz w:val="26"/>
          <w:szCs w:val="26"/>
        </w:rPr>
      </w:pPr>
      <w:r w:rsidRPr="00AF7567">
        <w:rPr>
          <w:rFonts w:eastAsia="標楷體"/>
          <w:sz w:val="26"/>
          <w:szCs w:val="26"/>
        </w:rPr>
        <w:t>胃：</w:t>
      </w:r>
      <w:r w:rsidRPr="00AF7567">
        <w:rPr>
          <w:rFonts w:eastAsia="標楷體"/>
          <w:sz w:val="26"/>
          <w:szCs w:val="26"/>
        </w:rPr>
        <w:t xml:space="preserve">1 cc </w:t>
      </w:r>
      <w:r w:rsidRPr="00AF7567">
        <w:rPr>
          <w:rFonts w:eastAsia="標楷體"/>
          <w:sz w:val="26"/>
          <w:szCs w:val="26"/>
        </w:rPr>
        <w:t>體積應低於</w:t>
      </w:r>
      <w:r w:rsidRPr="00AF7567">
        <w:rPr>
          <w:rFonts w:eastAsia="標楷體"/>
          <w:sz w:val="26"/>
          <w:szCs w:val="26"/>
        </w:rPr>
        <w:t>50 Gy</w:t>
      </w:r>
      <w:r w:rsidRPr="00AF7567">
        <w:rPr>
          <w:rFonts w:eastAsia="標楷體"/>
          <w:sz w:val="26"/>
          <w:szCs w:val="26"/>
        </w:rPr>
        <w:t>。</w:t>
      </w:r>
    </w:p>
    <w:p w:rsidR="00365615" w:rsidRPr="00AF7567" w:rsidRDefault="00370931" w:rsidP="00365615">
      <w:pPr>
        <w:widowControl/>
        <w:numPr>
          <w:ilvl w:val="3"/>
          <w:numId w:val="60"/>
        </w:numPr>
        <w:spacing w:after="37" w:line="271" w:lineRule="auto"/>
        <w:ind w:left="1204" w:right="78" w:hanging="283"/>
        <w:jc w:val="both"/>
        <w:rPr>
          <w:rFonts w:eastAsia="標楷體"/>
          <w:sz w:val="26"/>
          <w:szCs w:val="26"/>
        </w:rPr>
      </w:pPr>
      <w:r w:rsidRPr="00AF7567">
        <w:rPr>
          <w:rFonts w:ascii="標楷體" w:eastAsia="標楷體" w:hAnsi="標楷體" w:hint="eastAsia"/>
          <w:color w:val="000000"/>
          <w:sz w:val="26"/>
          <w:szCs w:val="26"/>
          <w:shd w:val="clear" w:color="auto" w:fill="FFFFFF"/>
        </w:rPr>
        <w:t>小腸</w:t>
      </w:r>
      <w:r w:rsidR="00365615" w:rsidRPr="00AF7567">
        <w:rPr>
          <w:rFonts w:eastAsia="標楷體"/>
          <w:sz w:val="26"/>
          <w:szCs w:val="26"/>
        </w:rPr>
        <w:t>：</w:t>
      </w:r>
      <w:r w:rsidR="00365615" w:rsidRPr="00AF7567">
        <w:rPr>
          <w:rFonts w:eastAsia="標楷體"/>
          <w:sz w:val="26"/>
          <w:szCs w:val="26"/>
        </w:rPr>
        <w:t xml:space="preserve">1 cc </w:t>
      </w:r>
      <w:r w:rsidR="00365615" w:rsidRPr="00AF7567">
        <w:rPr>
          <w:rFonts w:eastAsia="標楷體"/>
          <w:sz w:val="26"/>
          <w:szCs w:val="26"/>
        </w:rPr>
        <w:t>體積應低於</w:t>
      </w:r>
      <w:r w:rsidR="00365615" w:rsidRPr="00AF7567">
        <w:rPr>
          <w:rFonts w:eastAsia="標楷體"/>
          <w:sz w:val="26"/>
          <w:szCs w:val="26"/>
        </w:rPr>
        <w:t>50 Gy</w:t>
      </w:r>
      <w:r w:rsidR="00365615" w:rsidRPr="00AF7567">
        <w:rPr>
          <w:rFonts w:eastAsia="標楷體"/>
          <w:sz w:val="26"/>
          <w:szCs w:val="26"/>
        </w:rPr>
        <w:t>。</w:t>
      </w:r>
    </w:p>
    <w:p w:rsidR="00370931" w:rsidRPr="00AF7567" w:rsidRDefault="00365615" w:rsidP="00365615">
      <w:pPr>
        <w:widowControl/>
        <w:numPr>
          <w:ilvl w:val="3"/>
          <w:numId w:val="60"/>
        </w:numPr>
        <w:spacing w:after="238" w:line="259" w:lineRule="auto"/>
        <w:ind w:left="1204" w:right="78" w:hanging="283"/>
        <w:jc w:val="both"/>
        <w:rPr>
          <w:rFonts w:eastAsia="標楷體"/>
          <w:sz w:val="26"/>
          <w:szCs w:val="26"/>
        </w:rPr>
      </w:pPr>
      <w:r w:rsidRPr="00AF7567">
        <w:rPr>
          <w:rFonts w:eastAsia="標楷體"/>
          <w:sz w:val="26"/>
          <w:szCs w:val="26"/>
        </w:rPr>
        <w:t>腎臟：</w:t>
      </w:r>
      <w:r w:rsidRPr="00AF7567">
        <w:rPr>
          <w:rFonts w:eastAsia="標楷體"/>
          <w:sz w:val="26"/>
          <w:szCs w:val="26"/>
        </w:rPr>
        <w:t xml:space="preserve">1/3 </w:t>
      </w:r>
      <w:r w:rsidRPr="00AF7567">
        <w:rPr>
          <w:rFonts w:eastAsia="標楷體"/>
          <w:sz w:val="26"/>
          <w:szCs w:val="26"/>
        </w:rPr>
        <w:t>之體積應</w:t>
      </w:r>
      <w:r w:rsidRPr="00AF7567">
        <w:rPr>
          <w:rFonts w:eastAsia="標楷體"/>
          <w:sz w:val="26"/>
          <w:szCs w:val="26"/>
        </w:rPr>
        <w:t>&lt; 50 Gy</w:t>
      </w:r>
      <w:r w:rsidRPr="00AF7567">
        <w:rPr>
          <w:rFonts w:eastAsia="標楷體"/>
          <w:sz w:val="26"/>
          <w:szCs w:val="26"/>
        </w:rPr>
        <w:t>，</w:t>
      </w:r>
      <w:r w:rsidRPr="00AF7567">
        <w:rPr>
          <w:rFonts w:eastAsia="標楷體"/>
          <w:sz w:val="26"/>
          <w:szCs w:val="26"/>
        </w:rPr>
        <w:t xml:space="preserve">2/3 </w:t>
      </w:r>
      <w:r w:rsidRPr="00AF7567">
        <w:rPr>
          <w:rFonts w:eastAsia="標楷體"/>
          <w:sz w:val="26"/>
          <w:szCs w:val="26"/>
        </w:rPr>
        <w:t>之體積應</w:t>
      </w:r>
      <w:r w:rsidRPr="00AF7567">
        <w:rPr>
          <w:rFonts w:eastAsia="標楷體"/>
          <w:sz w:val="26"/>
          <w:szCs w:val="26"/>
        </w:rPr>
        <w:t>&lt; 32 Gy</w:t>
      </w:r>
      <w:r w:rsidRPr="00AF7567">
        <w:rPr>
          <w:rFonts w:eastAsia="標楷體"/>
          <w:sz w:val="26"/>
          <w:szCs w:val="26"/>
        </w:rPr>
        <w:t>，所有體積應</w:t>
      </w:r>
      <w:r w:rsidRPr="00AF7567">
        <w:rPr>
          <w:rFonts w:eastAsia="標楷體"/>
          <w:sz w:val="26"/>
          <w:szCs w:val="26"/>
        </w:rPr>
        <w:t>&lt; 23 Gy</w:t>
      </w:r>
      <w:r w:rsidRPr="00AF7567">
        <w:rPr>
          <w:rFonts w:eastAsia="標楷體"/>
          <w:sz w:val="26"/>
          <w:szCs w:val="26"/>
        </w:rPr>
        <w:t>。</w:t>
      </w:r>
    </w:p>
    <w:p w:rsidR="00370931" w:rsidRPr="00AF7567" w:rsidRDefault="00370931" w:rsidP="00365615">
      <w:pPr>
        <w:widowControl/>
        <w:numPr>
          <w:ilvl w:val="3"/>
          <w:numId w:val="60"/>
        </w:numPr>
        <w:spacing w:after="238" w:line="259" w:lineRule="auto"/>
        <w:ind w:left="1204" w:right="78" w:hanging="283"/>
        <w:jc w:val="both"/>
        <w:rPr>
          <w:rFonts w:eastAsia="標楷體"/>
          <w:sz w:val="26"/>
          <w:szCs w:val="26"/>
        </w:rPr>
      </w:pPr>
      <w:r w:rsidRPr="00AF7567">
        <w:rPr>
          <w:rFonts w:ascii="標楷體" w:eastAsia="標楷體" w:hAnsi="標楷體" w:cs="Arial"/>
          <w:color w:val="000000"/>
          <w:sz w:val="26"/>
          <w:szCs w:val="26"/>
          <w:shd w:val="clear" w:color="auto" w:fill="FFFFFF"/>
        </w:rPr>
        <w:t>股骨頭</w:t>
      </w:r>
      <w:r w:rsidRPr="00AF7567">
        <w:rPr>
          <w:color w:val="000000"/>
          <w:sz w:val="26"/>
          <w:szCs w:val="26"/>
          <w:shd w:val="clear" w:color="auto" w:fill="FFFFFF"/>
        </w:rPr>
        <w:t>:Dmax</w:t>
      </w:r>
      <w:r w:rsidR="00AF7567">
        <w:rPr>
          <w:rFonts w:ascii="標楷體" w:eastAsia="標楷體" w:hAnsi="標楷體" w:hint="eastAsia"/>
          <w:color w:val="000000"/>
          <w:sz w:val="26"/>
          <w:szCs w:val="26"/>
          <w:shd w:val="clear" w:color="auto" w:fill="FFFFFF"/>
        </w:rPr>
        <w:t>&lt;</w:t>
      </w:r>
      <w:r w:rsidRPr="00AF7567">
        <w:rPr>
          <w:color w:val="000000"/>
          <w:sz w:val="26"/>
          <w:szCs w:val="26"/>
          <w:shd w:val="clear" w:color="auto" w:fill="FFFFFF"/>
        </w:rPr>
        <w:t>50</w:t>
      </w:r>
      <w:r w:rsidRPr="00AF7567">
        <w:rPr>
          <w:rFonts w:hint="eastAsia"/>
          <w:color w:val="000000"/>
          <w:sz w:val="26"/>
          <w:szCs w:val="26"/>
          <w:shd w:val="clear" w:color="auto" w:fill="FFFFFF"/>
        </w:rPr>
        <w:t>Gy</w:t>
      </w:r>
    </w:p>
    <w:p w:rsidR="00365615" w:rsidRPr="006E0775" w:rsidRDefault="00365615" w:rsidP="00365615">
      <w:pPr>
        <w:spacing w:after="37" w:line="259" w:lineRule="auto"/>
        <w:ind w:left="29"/>
        <w:rPr>
          <w:rFonts w:eastAsia="標楷體"/>
        </w:rPr>
      </w:pPr>
      <w:r w:rsidRPr="006E0775">
        <w:rPr>
          <w:rFonts w:eastAsia="標楷體"/>
          <w:sz w:val="26"/>
        </w:rPr>
        <w:t>四、近接治療</w:t>
      </w:r>
      <w:r w:rsidRPr="006E0775">
        <w:rPr>
          <w:rFonts w:eastAsia="標楷體"/>
          <w:b/>
          <w:sz w:val="26"/>
        </w:rPr>
        <w:t xml:space="preserve"> (Brachytherapy)</w:t>
      </w:r>
      <w:r w:rsidR="001C67F6">
        <w:rPr>
          <w:rFonts w:eastAsia="標楷體"/>
          <w:sz w:val="26"/>
        </w:rPr>
        <w:t>(</w:t>
      </w:r>
      <w:r w:rsidR="001C67F6">
        <w:rPr>
          <w:rFonts w:eastAsia="標楷體"/>
          <w:sz w:val="26"/>
        </w:rPr>
        <w:t>轉介至高雄榮總放腫科執行</w:t>
      </w:r>
      <w:r w:rsidR="001C67F6">
        <w:rPr>
          <w:rFonts w:eastAsia="標楷體"/>
          <w:sz w:val="26"/>
        </w:rPr>
        <w:t>)</w:t>
      </w:r>
    </w:p>
    <w:p w:rsidR="00365615" w:rsidRPr="006E0775" w:rsidRDefault="00365615" w:rsidP="00365615">
      <w:pPr>
        <w:spacing w:after="37" w:line="271" w:lineRule="auto"/>
        <w:ind w:left="605" w:right="78" w:hanging="10"/>
        <w:rPr>
          <w:rFonts w:eastAsia="標楷體"/>
        </w:rPr>
      </w:pPr>
      <w:r w:rsidRPr="006E0775">
        <w:rPr>
          <w:rFonts w:eastAsia="標楷體"/>
          <w:sz w:val="26"/>
        </w:rPr>
        <w:t xml:space="preserve">A. </w:t>
      </w:r>
      <w:r w:rsidRPr="006E0775">
        <w:rPr>
          <w:rFonts w:eastAsia="標楷體"/>
          <w:sz w:val="26"/>
        </w:rPr>
        <w:t>子宮腔內近接治療：</w:t>
      </w:r>
    </w:p>
    <w:p w:rsidR="00365615" w:rsidRPr="001C67F6" w:rsidRDefault="00365615" w:rsidP="00365615">
      <w:pPr>
        <w:widowControl/>
        <w:numPr>
          <w:ilvl w:val="0"/>
          <w:numId w:val="62"/>
        </w:numPr>
        <w:spacing w:after="37" w:line="271" w:lineRule="auto"/>
        <w:ind w:right="78" w:hanging="226"/>
        <w:jc w:val="both"/>
        <w:rPr>
          <w:rFonts w:eastAsia="標楷體"/>
        </w:rPr>
      </w:pPr>
      <w:r w:rsidRPr="006E0775">
        <w:rPr>
          <w:rFonts w:eastAsia="標楷體"/>
          <w:sz w:val="26"/>
        </w:rPr>
        <w:lastRenderedPageBreak/>
        <w:t>侵犯性腫瘤病人於開始體外治療</w:t>
      </w:r>
      <w:r w:rsidRPr="006E0775">
        <w:rPr>
          <w:rFonts w:eastAsia="標楷體"/>
          <w:sz w:val="26"/>
        </w:rPr>
        <w:t xml:space="preserve">3 </w:t>
      </w:r>
      <w:r w:rsidRPr="006E0775">
        <w:rPr>
          <w:rFonts w:eastAsia="標楷體"/>
          <w:sz w:val="26"/>
        </w:rPr>
        <w:t>至</w:t>
      </w:r>
      <w:r w:rsidRPr="006E0775">
        <w:rPr>
          <w:rFonts w:eastAsia="標楷體"/>
          <w:sz w:val="26"/>
        </w:rPr>
        <w:t xml:space="preserve">5 </w:t>
      </w:r>
      <w:r w:rsidRPr="006E0775">
        <w:rPr>
          <w:rFonts w:eastAsia="標楷體"/>
          <w:sz w:val="26"/>
        </w:rPr>
        <w:t>週後，如醫師評估腫瘤大小可以進行子宮腔內近接治療，</w:t>
      </w:r>
      <w:r w:rsidR="001C67F6">
        <w:rPr>
          <w:rFonts w:eastAsia="標楷體"/>
          <w:sz w:val="26"/>
        </w:rPr>
        <w:t>可考慮</w:t>
      </w:r>
      <w:r w:rsidRPr="006E0775">
        <w:rPr>
          <w:rFonts w:eastAsia="標楷體"/>
          <w:sz w:val="26"/>
        </w:rPr>
        <w:t>同步於體外治療時加做子宮腔內近接放射治療。</w:t>
      </w:r>
    </w:p>
    <w:p w:rsidR="001C67F6" w:rsidRPr="006E0775" w:rsidRDefault="00365615" w:rsidP="001C67F6">
      <w:pPr>
        <w:widowControl/>
        <w:numPr>
          <w:ilvl w:val="0"/>
          <w:numId w:val="62"/>
        </w:numPr>
        <w:spacing w:after="37" w:line="271" w:lineRule="auto"/>
        <w:ind w:right="78" w:hanging="226"/>
        <w:jc w:val="both"/>
        <w:rPr>
          <w:rFonts w:eastAsia="標楷體"/>
          <w:sz w:val="26"/>
        </w:rPr>
      </w:pPr>
      <w:r w:rsidRPr="001C67F6">
        <w:rPr>
          <w:rFonts w:eastAsia="標楷體"/>
          <w:sz w:val="26"/>
        </w:rPr>
        <w:t>原位癌病人無須接受體外治療，可直接進行子宮腔內近接放射治療，每週一次</w:t>
      </w:r>
      <w:r w:rsidR="001C67F6">
        <w:rPr>
          <w:rFonts w:eastAsia="標楷體"/>
          <w:sz w:val="26"/>
        </w:rPr>
        <w:t>。</w:t>
      </w:r>
    </w:p>
    <w:p w:rsidR="00365615" w:rsidRPr="006E0775" w:rsidRDefault="00365615" w:rsidP="00365615">
      <w:pPr>
        <w:spacing w:after="56" w:line="259" w:lineRule="auto"/>
        <w:ind w:left="1230" w:right="76" w:hanging="10"/>
        <w:rPr>
          <w:rFonts w:eastAsia="標楷體"/>
        </w:rPr>
      </w:pPr>
    </w:p>
    <w:p w:rsidR="00365615" w:rsidRPr="006E0775" w:rsidRDefault="00365615" w:rsidP="00365615">
      <w:pPr>
        <w:spacing w:after="10" w:line="271" w:lineRule="auto"/>
        <w:ind w:left="605" w:right="78" w:hanging="10"/>
        <w:rPr>
          <w:rFonts w:eastAsia="標楷體"/>
        </w:rPr>
      </w:pPr>
      <w:r w:rsidRPr="006E0775">
        <w:rPr>
          <w:rFonts w:eastAsia="標楷體"/>
          <w:sz w:val="26"/>
        </w:rPr>
        <w:t xml:space="preserve">B. </w:t>
      </w:r>
      <w:r w:rsidRPr="006E0775">
        <w:rPr>
          <w:rFonts w:eastAsia="標楷體"/>
          <w:sz w:val="26"/>
        </w:rPr>
        <w:t>陰道腔內近接治療：</w:t>
      </w:r>
    </w:p>
    <w:p w:rsidR="00365615" w:rsidRPr="006E0775" w:rsidRDefault="00365615" w:rsidP="00365615">
      <w:pPr>
        <w:widowControl/>
        <w:numPr>
          <w:ilvl w:val="0"/>
          <w:numId w:val="68"/>
        </w:numPr>
        <w:spacing w:after="37" w:line="271" w:lineRule="auto"/>
        <w:ind w:right="78" w:hanging="324"/>
        <w:jc w:val="both"/>
        <w:rPr>
          <w:rFonts w:eastAsia="標楷體"/>
        </w:rPr>
      </w:pPr>
      <w:r w:rsidRPr="006E0775">
        <w:rPr>
          <w:rFonts w:eastAsia="標楷體"/>
          <w:sz w:val="26"/>
        </w:rPr>
        <w:t>如病理報告或手術前臨床資料顯示有存在陰道腔內存在復發的危險因子，可於體外放射治療結束後，加做陰道腔內近接治療。</w:t>
      </w:r>
    </w:p>
    <w:p w:rsidR="00365615" w:rsidRPr="006E0775" w:rsidRDefault="00365615" w:rsidP="00365615">
      <w:pPr>
        <w:widowControl/>
        <w:numPr>
          <w:ilvl w:val="0"/>
          <w:numId w:val="68"/>
        </w:numPr>
        <w:spacing w:after="37" w:line="271" w:lineRule="auto"/>
        <w:ind w:right="78" w:hanging="324"/>
        <w:jc w:val="both"/>
        <w:rPr>
          <w:rFonts w:eastAsia="標楷體"/>
        </w:rPr>
      </w:pPr>
      <w:r w:rsidRPr="006E0775">
        <w:rPr>
          <w:rFonts w:eastAsia="標楷體"/>
          <w:sz w:val="26"/>
        </w:rPr>
        <w:t>如復發的腫瘤經臨床評估可經由陰道腔內近接治療達到有效的控制，可減少體外放射治療劑量，追加做陰道腔內近接治療。</w:t>
      </w:r>
    </w:p>
    <w:p w:rsidR="00365615" w:rsidRPr="006E0775" w:rsidRDefault="00365615" w:rsidP="00365615">
      <w:pPr>
        <w:widowControl/>
        <w:numPr>
          <w:ilvl w:val="0"/>
          <w:numId w:val="69"/>
        </w:numPr>
        <w:spacing w:after="37" w:line="271" w:lineRule="auto"/>
        <w:ind w:right="78" w:hanging="520"/>
        <w:jc w:val="both"/>
        <w:rPr>
          <w:rFonts w:eastAsia="標楷體"/>
        </w:rPr>
      </w:pPr>
      <w:r w:rsidRPr="006E0775">
        <w:rPr>
          <w:rFonts w:eastAsia="標楷體"/>
          <w:sz w:val="26"/>
        </w:rPr>
        <w:t>子宮頸癌放射治療可能副作用與處置子宮頸癌放射治療可能之副作用：發生之可能性或嚴重度與放射劑量、手術、化學治療之強度、腫瘤期別、治療年齡與個體差異有關聯。</w:t>
      </w:r>
    </w:p>
    <w:p w:rsidR="00365615" w:rsidRPr="006E0775" w:rsidRDefault="00365615" w:rsidP="00365615">
      <w:pPr>
        <w:widowControl/>
        <w:numPr>
          <w:ilvl w:val="1"/>
          <w:numId w:val="69"/>
        </w:numPr>
        <w:spacing w:after="37" w:line="271" w:lineRule="auto"/>
        <w:ind w:right="78" w:hanging="382"/>
        <w:jc w:val="both"/>
        <w:rPr>
          <w:rFonts w:eastAsia="標楷體"/>
        </w:rPr>
      </w:pPr>
      <w:r w:rsidRPr="006E0775">
        <w:rPr>
          <w:rFonts w:eastAsia="標楷體"/>
          <w:sz w:val="26"/>
        </w:rPr>
        <w:t>急性副作用</w:t>
      </w:r>
      <w:r w:rsidRPr="006E0775">
        <w:rPr>
          <w:rFonts w:eastAsia="標楷體"/>
          <w:sz w:val="26"/>
        </w:rPr>
        <w:t>(</w:t>
      </w:r>
      <w:r w:rsidRPr="006E0775">
        <w:rPr>
          <w:rFonts w:eastAsia="標楷體"/>
          <w:sz w:val="26"/>
        </w:rPr>
        <w:t>放射治療結束後</w:t>
      </w:r>
      <w:r w:rsidRPr="006E0775">
        <w:rPr>
          <w:rFonts w:eastAsia="標楷體"/>
          <w:sz w:val="26"/>
        </w:rPr>
        <w:t xml:space="preserve">3 </w:t>
      </w:r>
      <w:r w:rsidRPr="006E0775">
        <w:rPr>
          <w:rFonts w:eastAsia="標楷體"/>
          <w:sz w:val="26"/>
        </w:rPr>
        <w:t>個月內</w:t>
      </w:r>
      <w:r w:rsidRPr="006E0775">
        <w:rPr>
          <w:rFonts w:eastAsia="標楷體"/>
          <w:sz w:val="26"/>
        </w:rPr>
        <w:t>)</w:t>
      </w:r>
      <w:r w:rsidRPr="006E0775">
        <w:rPr>
          <w:rFonts w:eastAsia="標楷體"/>
          <w:sz w:val="26"/>
        </w:rPr>
        <w:t>：</w:t>
      </w:r>
    </w:p>
    <w:p w:rsidR="00365615" w:rsidRPr="006E0775" w:rsidRDefault="00365615" w:rsidP="00365615">
      <w:pPr>
        <w:widowControl/>
        <w:numPr>
          <w:ilvl w:val="2"/>
          <w:numId w:val="69"/>
        </w:numPr>
        <w:spacing w:after="37" w:line="271" w:lineRule="auto"/>
        <w:ind w:left="1204" w:right="78" w:hanging="283"/>
        <w:jc w:val="both"/>
        <w:rPr>
          <w:rFonts w:eastAsia="標楷體"/>
        </w:rPr>
      </w:pPr>
      <w:r w:rsidRPr="006E0775">
        <w:rPr>
          <w:rFonts w:eastAsia="標楷體"/>
          <w:sz w:val="26"/>
        </w:rPr>
        <w:t>以照射區域之大小腸、膀胱及皮膚為主：包括食慾不振、腹瀉、腹痛、頻便、頻尿、小便疼痛、肛門疼痛及外陰部皮膚反應。</w:t>
      </w:r>
    </w:p>
    <w:p w:rsidR="00365615" w:rsidRPr="006E0775" w:rsidRDefault="00365615" w:rsidP="00365615">
      <w:pPr>
        <w:widowControl/>
        <w:numPr>
          <w:ilvl w:val="2"/>
          <w:numId w:val="69"/>
        </w:numPr>
        <w:spacing w:after="37" w:line="271" w:lineRule="auto"/>
        <w:ind w:left="1204" w:right="78" w:hanging="283"/>
        <w:jc w:val="both"/>
        <w:rPr>
          <w:rFonts w:eastAsia="標楷體"/>
        </w:rPr>
      </w:pPr>
      <w:r w:rsidRPr="006E0775">
        <w:rPr>
          <w:rFonts w:eastAsia="標楷體"/>
          <w:sz w:val="26"/>
        </w:rPr>
        <w:t>治療結束後</w:t>
      </w:r>
      <w:r w:rsidRPr="006E0775">
        <w:rPr>
          <w:rFonts w:eastAsia="標楷體"/>
          <w:sz w:val="26"/>
        </w:rPr>
        <w:t xml:space="preserve">2 </w:t>
      </w:r>
      <w:r w:rsidRPr="006E0775">
        <w:rPr>
          <w:rFonts w:eastAsia="標楷體"/>
          <w:sz w:val="26"/>
        </w:rPr>
        <w:t>至</w:t>
      </w:r>
      <w:r w:rsidRPr="006E0775">
        <w:rPr>
          <w:rFonts w:eastAsia="標楷體"/>
          <w:sz w:val="26"/>
        </w:rPr>
        <w:t xml:space="preserve">4 </w:t>
      </w:r>
      <w:r w:rsidRPr="006E0775">
        <w:rPr>
          <w:rFonts w:eastAsia="標楷體"/>
          <w:sz w:val="26"/>
        </w:rPr>
        <w:t>週後，症狀應會逐步改善。</w:t>
      </w:r>
    </w:p>
    <w:p w:rsidR="00365615" w:rsidRPr="006E0775" w:rsidRDefault="00365615" w:rsidP="00365615">
      <w:pPr>
        <w:widowControl/>
        <w:numPr>
          <w:ilvl w:val="2"/>
          <w:numId w:val="69"/>
        </w:numPr>
        <w:spacing w:after="37" w:line="271" w:lineRule="auto"/>
        <w:ind w:left="1204" w:right="78" w:hanging="283"/>
        <w:jc w:val="both"/>
        <w:rPr>
          <w:rFonts w:eastAsia="標楷體"/>
        </w:rPr>
      </w:pPr>
      <w:r w:rsidRPr="006E0775">
        <w:rPr>
          <w:rFonts w:eastAsia="標楷體"/>
          <w:sz w:val="26"/>
        </w:rPr>
        <w:t>放射治療中，病患必須每周接受主治醫師之門診檢查，監測急性副作用的程度，必要時施予藥物症狀治療。</w:t>
      </w:r>
    </w:p>
    <w:p w:rsidR="00365615" w:rsidRPr="006E0775" w:rsidRDefault="00365615" w:rsidP="00365615">
      <w:pPr>
        <w:widowControl/>
        <w:numPr>
          <w:ilvl w:val="1"/>
          <w:numId w:val="69"/>
        </w:numPr>
        <w:spacing w:after="37" w:line="271" w:lineRule="auto"/>
        <w:ind w:right="78" w:hanging="382"/>
        <w:jc w:val="both"/>
        <w:rPr>
          <w:rFonts w:eastAsia="標楷體"/>
        </w:rPr>
      </w:pPr>
      <w:r w:rsidRPr="006E0775">
        <w:rPr>
          <w:rFonts w:eastAsia="標楷體"/>
          <w:sz w:val="26"/>
        </w:rPr>
        <w:t>慢性副作用</w:t>
      </w:r>
      <w:r w:rsidRPr="006E0775">
        <w:rPr>
          <w:rFonts w:eastAsia="標楷體"/>
          <w:sz w:val="26"/>
        </w:rPr>
        <w:t>(</w:t>
      </w:r>
      <w:r w:rsidRPr="006E0775">
        <w:rPr>
          <w:rFonts w:eastAsia="標楷體"/>
          <w:sz w:val="26"/>
        </w:rPr>
        <w:t>放射治療結束後</w:t>
      </w:r>
      <w:r w:rsidRPr="006E0775">
        <w:rPr>
          <w:rFonts w:eastAsia="標楷體"/>
          <w:sz w:val="26"/>
        </w:rPr>
        <w:t xml:space="preserve">3 </w:t>
      </w:r>
      <w:r w:rsidRPr="006E0775">
        <w:rPr>
          <w:rFonts w:eastAsia="標楷體"/>
          <w:sz w:val="26"/>
        </w:rPr>
        <w:t>個月以後</w:t>
      </w:r>
      <w:r w:rsidRPr="006E0775">
        <w:rPr>
          <w:rFonts w:eastAsia="標楷體"/>
          <w:sz w:val="26"/>
        </w:rPr>
        <w:t>)</w:t>
      </w:r>
      <w:r w:rsidRPr="006E0775">
        <w:rPr>
          <w:rFonts w:eastAsia="標楷體"/>
          <w:sz w:val="26"/>
        </w:rPr>
        <w:t>：</w:t>
      </w:r>
    </w:p>
    <w:p w:rsidR="00365615" w:rsidRPr="006E0775" w:rsidRDefault="00365615" w:rsidP="00365615">
      <w:pPr>
        <w:widowControl/>
        <w:numPr>
          <w:ilvl w:val="2"/>
          <w:numId w:val="69"/>
        </w:numPr>
        <w:spacing w:after="37" w:line="271" w:lineRule="auto"/>
        <w:ind w:left="1204" w:right="78" w:hanging="283"/>
        <w:jc w:val="both"/>
        <w:rPr>
          <w:rFonts w:eastAsia="標楷體"/>
        </w:rPr>
      </w:pPr>
      <w:r w:rsidRPr="006E0775">
        <w:rPr>
          <w:rFonts w:eastAsia="標楷體"/>
          <w:sz w:val="26"/>
        </w:rPr>
        <w:t>出血性直腸炎：較嚴重的發生機會</w:t>
      </w:r>
      <w:r w:rsidRPr="006E0775">
        <w:rPr>
          <w:rFonts w:eastAsia="標楷體"/>
          <w:sz w:val="26"/>
        </w:rPr>
        <w:t xml:space="preserve">(3 </w:t>
      </w:r>
      <w:r w:rsidRPr="006E0775">
        <w:rPr>
          <w:rFonts w:eastAsia="標楷體"/>
          <w:sz w:val="26"/>
        </w:rPr>
        <w:t>至</w:t>
      </w:r>
      <w:r w:rsidRPr="006E0775">
        <w:rPr>
          <w:rFonts w:eastAsia="標楷體"/>
          <w:sz w:val="26"/>
        </w:rPr>
        <w:t xml:space="preserve">4 </w:t>
      </w:r>
      <w:r w:rsidRPr="006E0775">
        <w:rPr>
          <w:rFonts w:eastAsia="標楷體"/>
          <w:sz w:val="26"/>
        </w:rPr>
        <w:t>級</w:t>
      </w:r>
      <w:r w:rsidRPr="006E0775">
        <w:rPr>
          <w:rFonts w:eastAsia="標楷體"/>
          <w:sz w:val="26"/>
        </w:rPr>
        <w:t>)</w:t>
      </w:r>
      <w:r w:rsidRPr="006E0775">
        <w:rPr>
          <w:rFonts w:eastAsia="標楷體"/>
          <w:sz w:val="26"/>
        </w:rPr>
        <w:t>在</w:t>
      </w:r>
      <w:r w:rsidRPr="006E0775">
        <w:rPr>
          <w:rFonts w:eastAsia="標楷體"/>
          <w:sz w:val="26"/>
        </w:rPr>
        <w:t>5%</w:t>
      </w:r>
      <w:r w:rsidRPr="006E0775">
        <w:rPr>
          <w:rFonts w:eastAsia="標楷體"/>
          <w:sz w:val="26"/>
        </w:rPr>
        <w:t>以下。</w:t>
      </w:r>
    </w:p>
    <w:p w:rsidR="00365615" w:rsidRPr="006E0775" w:rsidRDefault="00365615" w:rsidP="00365615">
      <w:pPr>
        <w:widowControl/>
        <w:numPr>
          <w:ilvl w:val="2"/>
          <w:numId w:val="69"/>
        </w:numPr>
        <w:spacing w:after="37" w:line="271" w:lineRule="auto"/>
        <w:ind w:left="1204" w:right="78" w:hanging="283"/>
        <w:jc w:val="both"/>
        <w:rPr>
          <w:rFonts w:eastAsia="標楷體"/>
        </w:rPr>
      </w:pPr>
      <w:r w:rsidRPr="006E0775">
        <w:rPr>
          <w:rFonts w:eastAsia="標楷體"/>
          <w:sz w:val="26"/>
        </w:rPr>
        <w:lastRenderedPageBreak/>
        <w:t>出血性膀胱炎：較嚴重的發生機會</w:t>
      </w:r>
      <w:r w:rsidRPr="006E0775">
        <w:rPr>
          <w:rFonts w:eastAsia="標楷體"/>
          <w:sz w:val="26"/>
        </w:rPr>
        <w:t xml:space="preserve">(3 </w:t>
      </w:r>
      <w:r w:rsidRPr="006E0775">
        <w:rPr>
          <w:rFonts w:eastAsia="標楷體"/>
          <w:sz w:val="26"/>
        </w:rPr>
        <w:t>至</w:t>
      </w:r>
      <w:r w:rsidRPr="006E0775">
        <w:rPr>
          <w:rFonts w:eastAsia="標楷體"/>
          <w:sz w:val="26"/>
        </w:rPr>
        <w:t xml:space="preserve">4 </w:t>
      </w:r>
      <w:r w:rsidRPr="006E0775">
        <w:rPr>
          <w:rFonts w:eastAsia="標楷體"/>
          <w:sz w:val="26"/>
        </w:rPr>
        <w:t>級</w:t>
      </w:r>
      <w:r w:rsidRPr="006E0775">
        <w:rPr>
          <w:rFonts w:eastAsia="標楷體"/>
          <w:sz w:val="26"/>
        </w:rPr>
        <w:t>)</w:t>
      </w:r>
      <w:r w:rsidRPr="006E0775">
        <w:rPr>
          <w:rFonts w:eastAsia="標楷體"/>
          <w:sz w:val="26"/>
        </w:rPr>
        <w:t>在</w:t>
      </w:r>
      <w:r w:rsidRPr="006E0775">
        <w:rPr>
          <w:rFonts w:eastAsia="標楷體"/>
          <w:sz w:val="26"/>
        </w:rPr>
        <w:t>5%</w:t>
      </w:r>
      <w:r w:rsidRPr="006E0775">
        <w:rPr>
          <w:rFonts w:eastAsia="標楷體"/>
          <w:sz w:val="26"/>
        </w:rPr>
        <w:t>以下。</w:t>
      </w:r>
    </w:p>
    <w:p w:rsidR="00365615" w:rsidRPr="006E0775" w:rsidRDefault="00365615" w:rsidP="00365615">
      <w:pPr>
        <w:widowControl/>
        <w:numPr>
          <w:ilvl w:val="2"/>
          <w:numId w:val="69"/>
        </w:numPr>
        <w:spacing w:after="37" w:line="271" w:lineRule="auto"/>
        <w:ind w:left="1204" w:right="78" w:hanging="283"/>
        <w:jc w:val="both"/>
        <w:rPr>
          <w:rFonts w:eastAsia="標楷體"/>
        </w:rPr>
      </w:pPr>
      <w:r w:rsidRPr="006E0775">
        <w:rPr>
          <w:rFonts w:eastAsia="標楷體"/>
          <w:sz w:val="26"/>
        </w:rPr>
        <w:t>放射性腸炎：較嚴重的發生機會</w:t>
      </w:r>
      <w:r w:rsidRPr="006E0775">
        <w:rPr>
          <w:rFonts w:eastAsia="標楷體"/>
          <w:sz w:val="26"/>
        </w:rPr>
        <w:t xml:space="preserve">(3 </w:t>
      </w:r>
      <w:r w:rsidRPr="006E0775">
        <w:rPr>
          <w:rFonts w:eastAsia="標楷體"/>
          <w:sz w:val="26"/>
        </w:rPr>
        <w:t>至</w:t>
      </w:r>
      <w:r w:rsidRPr="006E0775">
        <w:rPr>
          <w:rFonts w:eastAsia="標楷體"/>
          <w:sz w:val="26"/>
        </w:rPr>
        <w:t xml:space="preserve">4 </w:t>
      </w:r>
      <w:r w:rsidRPr="006E0775">
        <w:rPr>
          <w:rFonts w:eastAsia="標楷體"/>
          <w:sz w:val="26"/>
        </w:rPr>
        <w:t>級</w:t>
      </w:r>
      <w:r w:rsidRPr="006E0775">
        <w:rPr>
          <w:rFonts w:eastAsia="標楷體"/>
          <w:sz w:val="26"/>
        </w:rPr>
        <w:t>)</w:t>
      </w:r>
      <w:r w:rsidRPr="006E0775">
        <w:rPr>
          <w:rFonts w:eastAsia="標楷體"/>
          <w:sz w:val="26"/>
        </w:rPr>
        <w:t>在</w:t>
      </w:r>
      <w:r w:rsidRPr="006E0775">
        <w:rPr>
          <w:rFonts w:eastAsia="標楷體"/>
          <w:sz w:val="26"/>
        </w:rPr>
        <w:t>5%</w:t>
      </w:r>
      <w:r w:rsidRPr="006E0775">
        <w:rPr>
          <w:rFonts w:eastAsia="標楷體"/>
          <w:sz w:val="26"/>
        </w:rPr>
        <w:t>以下。</w:t>
      </w:r>
    </w:p>
    <w:p w:rsidR="00365615" w:rsidRPr="006E0775" w:rsidRDefault="00365615" w:rsidP="00365615">
      <w:pPr>
        <w:widowControl/>
        <w:numPr>
          <w:ilvl w:val="2"/>
          <w:numId w:val="69"/>
        </w:numPr>
        <w:spacing w:after="37" w:line="271" w:lineRule="auto"/>
        <w:ind w:left="1204" w:right="78" w:hanging="283"/>
        <w:jc w:val="both"/>
        <w:rPr>
          <w:rFonts w:eastAsia="標楷體"/>
        </w:rPr>
      </w:pPr>
      <w:r w:rsidRPr="006E0775">
        <w:rPr>
          <w:rFonts w:eastAsia="標楷體"/>
          <w:sz w:val="26"/>
        </w:rPr>
        <w:t>下肢水腫：發生機會約</w:t>
      </w:r>
      <w:r w:rsidRPr="006E0775">
        <w:rPr>
          <w:rFonts w:eastAsia="標楷體"/>
          <w:sz w:val="26"/>
        </w:rPr>
        <w:t>10%</w:t>
      </w:r>
      <w:r w:rsidRPr="006E0775">
        <w:rPr>
          <w:rFonts w:eastAsia="標楷體"/>
          <w:sz w:val="26"/>
        </w:rPr>
        <w:t>。</w:t>
      </w:r>
    </w:p>
    <w:p w:rsidR="00365615" w:rsidRPr="006E0775" w:rsidRDefault="00365615" w:rsidP="00365615">
      <w:pPr>
        <w:widowControl/>
        <w:numPr>
          <w:ilvl w:val="2"/>
          <w:numId w:val="69"/>
        </w:numPr>
        <w:spacing w:after="37" w:line="271" w:lineRule="auto"/>
        <w:ind w:left="1204" w:right="78" w:hanging="283"/>
        <w:jc w:val="both"/>
        <w:rPr>
          <w:rFonts w:eastAsia="標楷體"/>
        </w:rPr>
      </w:pPr>
      <w:r w:rsidRPr="006E0775">
        <w:rPr>
          <w:rFonts w:eastAsia="標楷體"/>
          <w:sz w:val="26"/>
        </w:rPr>
        <w:t>輸尿管纖維化：發生機會約</w:t>
      </w:r>
      <w:r w:rsidRPr="006E0775">
        <w:rPr>
          <w:rFonts w:eastAsia="標楷體"/>
          <w:sz w:val="26"/>
        </w:rPr>
        <w:t xml:space="preserve">2% </w:t>
      </w:r>
      <w:r w:rsidRPr="006E0775">
        <w:rPr>
          <w:rFonts w:eastAsia="標楷體"/>
          <w:sz w:val="26"/>
        </w:rPr>
        <w:t>至</w:t>
      </w:r>
      <w:r w:rsidRPr="006E0775">
        <w:rPr>
          <w:rFonts w:eastAsia="標楷體"/>
          <w:sz w:val="26"/>
        </w:rPr>
        <w:t>5%</w:t>
      </w:r>
      <w:r w:rsidRPr="006E0775">
        <w:rPr>
          <w:rFonts w:eastAsia="標楷體"/>
          <w:sz w:val="26"/>
        </w:rPr>
        <w:t>左右。</w:t>
      </w:r>
    </w:p>
    <w:p w:rsidR="00365615" w:rsidRPr="006E0775" w:rsidRDefault="00365615" w:rsidP="00365615">
      <w:pPr>
        <w:widowControl/>
        <w:numPr>
          <w:ilvl w:val="2"/>
          <w:numId w:val="69"/>
        </w:numPr>
        <w:spacing w:after="37" w:line="271" w:lineRule="auto"/>
        <w:ind w:left="1204" w:right="78" w:hanging="283"/>
        <w:jc w:val="both"/>
        <w:rPr>
          <w:rFonts w:eastAsia="標楷體"/>
        </w:rPr>
      </w:pPr>
      <w:r w:rsidRPr="006E0775">
        <w:rPr>
          <w:rFonts w:eastAsia="標楷體"/>
          <w:sz w:val="26"/>
        </w:rPr>
        <w:t>停經症候群：發生於停經前患者。</w:t>
      </w:r>
    </w:p>
    <w:p w:rsidR="00365615" w:rsidRPr="006E0775" w:rsidRDefault="00365615" w:rsidP="00365615">
      <w:pPr>
        <w:widowControl/>
        <w:numPr>
          <w:ilvl w:val="2"/>
          <w:numId w:val="69"/>
        </w:numPr>
        <w:spacing w:after="10" w:line="271" w:lineRule="auto"/>
        <w:ind w:left="1204" w:right="78" w:hanging="283"/>
        <w:jc w:val="both"/>
        <w:rPr>
          <w:rFonts w:eastAsia="標楷體"/>
        </w:rPr>
      </w:pPr>
      <w:r w:rsidRPr="006E0775">
        <w:rPr>
          <w:rFonts w:eastAsia="標楷體"/>
          <w:sz w:val="26"/>
        </w:rPr>
        <w:t>陰道萎縮。</w:t>
      </w:r>
    </w:p>
    <w:p w:rsidR="00365615" w:rsidRPr="006E0775" w:rsidRDefault="00365615" w:rsidP="00365615">
      <w:pPr>
        <w:widowControl/>
        <w:numPr>
          <w:ilvl w:val="1"/>
          <w:numId w:val="69"/>
        </w:numPr>
        <w:spacing w:after="205" w:line="271" w:lineRule="auto"/>
        <w:ind w:right="78" w:hanging="382"/>
        <w:jc w:val="both"/>
        <w:rPr>
          <w:rFonts w:eastAsia="標楷體"/>
        </w:rPr>
      </w:pPr>
      <w:r w:rsidRPr="006E0775">
        <w:rPr>
          <w:rFonts w:eastAsia="標楷體"/>
          <w:sz w:val="26"/>
        </w:rPr>
        <w:t>慢性副作用之處置方法：治療後應定期回診接受主治醫師之門診檢查，監測有無慢性副作用或嚴重的度，必要時施予藥物症狀治療。</w:t>
      </w:r>
    </w:p>
    <w:p w:rsidR="00365615" w:rsidRPr="006E0775" w:rsidRDefault="00365615" w:rsidP="00365615">
      <w:pPr>
        <w:widowControl/>
        <w:numPr>
          <w:ilvl w:val="0"/>
          <w:numId w:val="69"/>
        </w:numPr>
        <w:spacing w:after="218" w:line="271" w:lineRule="auto"/>
        <w:ind w:right="78" w:hanging="520"/>
        <w:jc w:val="both"/>
        <w:rPr>
          <w:rFonts w:eastAsia="標楷體"/>
        </w:rPr>
      </w:pPr>
      <w:r w:rsidRPr="006E0775">
        <w:rPr>
          <w:rFonts w:eastAsia="標楷體"/>
          <w:sz w:val="26"/>
        </w:rPr>
        <w:t>子宮頸癌放射治療之術後追蹤</w:t>
      </w:r>
    </w:p>
    <w:p w:rsidR="00365615" w:rsidRPr="006E0775" w:rsidRDefault="00365615" w:rsidP="00365615">
      <w:pPr>
        <w:widowControl/>
        <w:numPr>
          <w:ilvl w:val="1"/>
          <w:numId w:val="70"/>
        </w:numPr>
        <w:spacing w:after="37" w:line="271" w:lineRule="auto"/>
        <w:ind w:right="78" w:hanging="286"/>
        <w:jc w:val="both"/>
        <w:rPr>
          <w:rFonts w:eastAsia="標楷體"/>
        </w:rPr>
      </w:pPr>
      <w:r w:rsidRPr="006E0775">
        <w:rPr>
          <w:rFonts w:eastAsia="標楷體"/>
          <w:sz w:val="26"/>
        </w:rPr>
        <w:t>治療後一個月後須確認腫瘤是否全部消失與腫瘤指數狀況，如無異常，前</w:t>
      </w:r>
      <w:r w:rsidRPr="006E0775">
        <w:rPr>
          <w:rFonts w:eastAsia="標楷體"/>
          <w:sz w:val="26"/>
        </w:rPr>
        <w:t xml:space="preserve">6 </w:t>
      </w:r>
      <w:r w:rsidRPr="006E0775">
        <w:rPr>
          <w:rFonts w:eastAsia="標楷體"/>
          <w:sz w:val="26"/>
        </w:rPr>
        <w:t>個月每</w:t>
      </w:r>
      <w:r w:rsidRPr="006E0775">
        <w:rPr>
          <w:rFonts w:eastAsia="標楷體"/>
          <w:sz w:val="26"/>
        </w:rPr>
        <w:t xml:space="preserve">2 </w:t>
      </w:r>
      <w:r w:rsidRPr="006E0775">
        <w:rPr>
          <w:rFonts w:eastAsia="標楷體"/>
          <w:sz w:val="26"/>
        </w:rPr>
        <w:t>月追蹤一次，</w:t>
      </w:r>
      <w:r w:rsidRPr="006E0775">
        <w:rPr>
          <w:rFonts w:eastAsia="標楷體"/>
          <w:sz w:val="26"/>
        </w:rPr>
        <w:t xml:space="preserve"> 6 </w:t>
      </w:r>
      <w:r w:rsidRPr="006E0775">
        <w:rPr>
          <w:rFonts w:eastAsia="標楷體"/>
          <w:sz w:val="26"/>
        </w:rPr>
        <w:t>個月至第</w:t>
      </w:r>
      <w:r w:rsidRPr="006E0775">
        <w:rPr>
          <w:rFonts w:eastAsia="標楷體"/>
          <w:sz w:val="26"/>
        </w:rPr>
        <w:t xml:space="preserve">3 </w:t>
      </w:r>
      <w:r w:rsidRPr="006E0775">
        <w:rPr>
          <w:rFonts w:eastAsia="標楷體"/>
          <w:sz w:val="26"/>
        </w:rPr>
        <w:t>年每</w:t>
      </w:r>
      <w:r w:rsidRPr="006E0775">
        <w:rPr>
          <w:rFonts w:eastAsia="標楷體"/>
          <w:sz w:val="26"/>
        </w:rPr>
        <w:t xml:space="preserve">3 </w:t>
      </w:r>
      <w:r w:rsidRPr="006E0775">
        <w:rPr>
          <w:rFonts w:eastAsia="標楷體"/>
          <w:sz w:val="26"/>
        </w:rPr>
        <w:t>個月追蹤一次，第</w:t>
      </w:r>
      <w:r w:rsidRPr="006E0775">
        <w:rPr>
          <w:rFonts w:eastAsia="標楷體"/>
          <w:sz w:val="26"/>
        </w:rPr>
        <w:t xml:space="preserve">3 </w:t>
      </w:r>
      <w:r w:rsidRPr="006E0775">
        <w:rPr>
          <w:rFonts w:eastAsia="標楷體"/>
          <w:sz w:val="26"/>
        </w:rPr>
        <w:t>年至第</w:t>
      </w:r>
      <w:r w:rsidRPr="006E0775">
        <w:rPr>
          <w:rFonts w:eastAsia="標楷體"/>
          <w:sz w:val="26"/>
        </w:rPr>
        <w:t xml:space="preserve">5 </w:t>
      </w:r>
      <w:r w:rsidRPr="006E0775">
        <w:rPr>
          <w:rFonts w:eastAsia="標楷體"/>
          <w:sz w:val="26"/>
        </w:rPr>
        <w:t>年每</w:t>
      </w:r>
      <w:r w:rsidRPr="006E0775">
        <w:rPr>
          <w:rFonts w:eastAsia="標楷體"/>
          <w:sz w:val="26"/>
        </w:rPr>
        <w:t xml:space="preserve">4 </w:t>
      </w:r>
      <w:r w:rsidRPr="006E0775">
        <w:rPr>
          <w:rFonts w:eastAsia="標楷體"/>
          <w:sz w:val="26"/>
        </w:rPr>
        <w:t>個月追蹤一次，</w:t>
      </w:r>
      <w:r w:rsidRPr="006E0775">
        <w:rPr>
          <w:rFonts w:eastAsia="標楷體"/>
          <w:sz w:val="26"/>
        </w:rPr>
        <w:t xml:space="preserve">5 </w:t>
      </w:r>
      <w:r w:rsidRPr="006E0775">
        <w:rPr>
          <w:rFonts w:eastAsia="標楷體"/>
          <w:sz w:val="26"/>
        </w:rPr>
        <w:t>年後每</w:t>
      </w:r>
      <w:r w:rsidRPr="006E0775">
        <w:rPr>
          <w:rFonts w:eastAsia="標楷體"/>
          <w:sz w:val="26"/>
        </w:rPr>
        <w:t xml:space="preserve">6 </w:t>
      </w:r>
      <w:r w:rsidRPr="006E0775">
        <w:rPr>
          <w:rFonts w:eastAsia="標楷體"/>
          <w:sz w:val="26"/>
        </w:rPr>
        <w:t>個月追蹤一次。</w:t>
      </w:r>
    </w:p>
    <w:p w:rsidR="00365615" w:rsidRPr="006E0775" w:rsidRDefault="00365615" w:rsidP="00365615">
      <w:pPr>
        <w:widowControl/>
        <w:numPr>
          <w:ilvl w:val="1"/>
          <w:numId w:val="70"/>
        </w:numPr>
        <w:spacing w:after="37" w:line="271" w:lineRule="auto"/>
        <w:ind w:right="78" w:hanging="286"/>
        <w:jc w:val="both"/>
        <w:rPr>
          <w:rFonts w:eastAsia="標楷體"/>
        </w:rPr>
      </w:pPr>
      <w:r w:rsidRPr="006E0775">
        <w:rPr>
          <w:rFonts w:eastAsia="標楷體"/>
          <w:sz w:val="26"/>
        </w:rPr>
        <w:t>期別為</w:t>
      </w:r>
      <w:r w:rsidRPr="006E0775">
        <w:rPr>
          <w:rFonts w:eastAsia="標楷體"/>
          <w:sz w:val="26"/>
        </w:rPr>
        <w:t xml:space="preserve"> IB3 </w:t>
      </w:r>
      <w:r w:rsidRPr="006E0775">
        <w:rPr>
          <w:rFonts w:eastAsia="標楷體"/>
          <w:sz w:val="26"/>
        </w:rPr>
        <w:t>或以上、或合併淋巴結轉移病人，如治療前腫瘤指數無明顯升高，建議於治療後</w:t>
      </w:r>
      <w:r w:rsidRPr="006E0775">
        <w:rPr>
          <w:rFonts w:eastAsia="標楷體"/>
          <w:sz w:val="26"/>
        </w:rPr>
        <w:t xml:space="preserve">2 </w:t>
      </w:r>
      <w:r w:rsidRPr="006E0775">
        <w:rPr>
          <w:rFonts w:eastAsia="標楷體"/>
          <w:sz w:val="26"/>
        </w:rPr>
        <w:t>至</w:t>
      </w:r>
      <w:r w:rsidRPr="006E0775">
        <w:rPr>
          <w:rFonts w:eastAsia="標楷體"/>
          <w:sz w:val="26"/>
        </w:rPr>
        <w:t xml:space="preserve">3 </w:t>
      </w:r>
      <w:r w:rsidRPr="006E0775">
        <w:rPr>
          <w:rFonts w:eastAsia="標楷體"/>
          <w:sz w:val="26"/>
        </w:rPr>
        <w:t>個月安排電腦斷層攝影，其後每年至少一次，連續</w:t>
      </w:r>
      <w:r w:rsidRPr="006E0775">
        <w:rPr>
          <w:rFonts w:eastAsia="標楷體"/>
          <w:sz w:val="26"/>
        </w:rPr>
        <w:t xml:space="preserve">2 </w:t>
      </w:r>
      <w:r w:rsidRPr="006E0775">
        <w:rPr>
          <w:rFonts w:eastAsia="標楷體"/>
          <w:sz w:val="26"/>
        </w:rPr>
        <w:t>年。</w:t>
      </w:r>
    </w:p>
    <w:p w:rsidR="00365615" w:rsidRPr="006E0775" w:rsidRDefault="00365615" w:rsidP="00365615">
      <w:pPr>
        <w:widowControl/>
        <w:numPr>
          <w:ilvl w:val="1"/>
          <w:numId w:val="70"/>
        </w:numPr>
        <w:spacing w:after="213" w:line="271" w:lineRule="auto"/>
        <w:ind w:right="78" w:hanging="286"/>
        <w:jc w:val="both"/>
        <w:rPr>
          <w:rFonts w:eastAsia="標楷體"/>
        </w:rPr>
      </w:pPr>
      <w:r w:rsidRPr="006E0775">
        <w:rPr>
          <w:rFonts w:eastAsia="標楷體"/>
          <w:sz w:val="26"/>
        </w:rPr>
        <w:t>如病人有持續性或大量血便或血尿現象，建議安排大腸鏡或膀胱鏡檢查，確定出血性腸炎或膀胱炎。</w:t>
      </w:r>
    </w:p>
    <w:p w:rsidR="00365615" w:rsidRDefault="00365615" w:rsidP="00365615">
      <w:pPr>
        <w:spacing w:line="259" w:lineRule="auto"/>
        <w:ind w:left="29"/>
        <w:rPr>
          <w:rFonts w:eastAsia="標楷體"/>
        </w:rPr>
      </w:pPr>
    </w:p>
    <w:p w:rsidR="007C7D6B" w:rsidRPr="00EC477E" w:rsidRDefault="007C7D6B" w:rsidP="007C7D6B">
      <w:pPr>
        <w:tabs>
          <w:tab w:val="left" w:pos="12972"/>
        </w:tabs>
        <w:spacing w:line="276" w:lineRule="auto"/>
        <w:rPr>
          <w:rFonts w:eastAsia="標楷體"/>
          <w:b/>
          <w:bCs/>
          <w:sz w:val="26"/>
          <w:szCs w:val="26"/>
        </w:rPr>
      </w:pPr>
      <w:r w:rsidRPr="00EC477E">
        <w:rPr>
          <w:rFonts w:eastAsia="標楷體"/>
          <w:sz w:val="26"/>
          <w:szCs w:val="26"/>
        </w:rPr>
        <w:t>最常見之急性副作用（腹瀉）建議分級如</w:t>
      </w:r>
      <w:r w:rsidRPr="00EC477E">
        <w:rPr>
          <w:rFonts w:eastAsia="標楷體"/>
          <w:sz w:val="26"/>
          <w:szCs w:val="26"/>
        </w:rPr>
        <w:t xml:space="preserve"> CTC</w:t>
      </w:r>
      <w:r>
        <w:rPr>
          <w:rFonts w:eastAsia="標楷體" w:hint="eastAsia"/>
          <w:sz w:val="26"/>
          <w:szCs w:val="26"/>
        </w:rPr>
        <w:t>AE 4.03</w:t>
      </w:r>
    </w:p>
    <w:p w:rsidR="007C7D6B" w:rsidRPr="00EC477E" w:rsidRDefault="007C7D6B" w:rsidP="007C7D6B">
      <w:pPr>
        <w:tabs>
          <w:tab w:val="left" w:pos="12972"/>
        </w:tabs>
        <w:rPr>
          <w:rFonts w:eastAsia="標楷體"/>
          <w:b/>
          <w:bCs/>
          <w:sz w:val="28"/>
        </w:rPr>
      </w:pPr>
    </w:p>
    <w:tbl>
      <w:tblPr>
        <w:tblW w:w="13829" w:type="dxa"/>
        <w:tblInd w:w="160" w:type="dxa"/>
        <w:tblCellMar>
          <w:left w:w="0" w:type="dxa"/>
          <w:right w:w="0" w:type="dxa"/>
        </w:tblCellMar>
        <w:tblLook w:val="0000"/>
      </w:tblPr>
      <w:tblGrid>
        <w:gridCol w:w="1134"/>
        <w:gridCol w:w="2268"/>
        <w:gridCol w:w="2410"/>
        <w:gridCol w:w="3544"/>
        <w:gridCol w:w="2126"/>
        <w:gridCol w:w="908"/>
        <w:gridCol w:w="1439"/>
      </w:tblGrid>
      <w:tr w:rsidR="007C7D6B" w:rsidRPr="000D73AE" w:rsidTr="006F7D07">
        <w:trPr>
          <w:trHeight w:val="324"/>
        </w:trPr>
        <w:tc>
          <w:tcPr>
            <w:tcW w:w="113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7C7D6B" w:rsidRPr="000D73AE" w:rsidRDefault="007C7D6B" w:rsidP="006F7D07">
            <w:pPr>
              <w:rPr>
                <w:rFonts w:eastAsia="標楷體"/>
                <w:szCs w:val="24"/>
              </w:rPr>
            </w:pPr>
            <w:r w:rsidRPr="000D73AE">
              <w:rPr>
                <w:rFonts w:eastAsia="標楷體"/>
                <w:szCs w:val="24"/>
              </w:rPr>
              <w:lastRenderedPageBreak/>
              <w:t>Grade</w:t>
            </w:r>
          </w:p>
        </w:tc>
        <w:tc>
          <w:tcPr>
            <w:tcW w:w="2268"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7C7D6B" w:rsidRPr="000D73AE" w:rsidRDefault="007C7D6B" w:rsidP="006F7D07">
            <w:pPr>
              <w:jc w:val="center"/>
              <w:rPr>
                <w:rFonts w:eastAsia="標楷體"/>
                <w:b/>
                <w:bCs/>
                <w:szCs w:val="24"/>
              </w:rPr>
            </w:pPr>
            <w:r w:rsidRPr="000D73AE">
              <w:rPr>
                <w:rFonts w:eastAsia="標楷體"/>
                <w:b/>
                <w:bCs/>
                <w:szCs w:val="24"/>
              </w:rPr>
              <w:t>1</w:t>
            </w:r>
          </w:p>
        </w:tc>
        <w:tc>
          <w:tcPr>
            <w:tcW w:w="2410"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7C7D6B" w:rsidRPr="000D73AE" w:rsidRDefault="007C7D6B" w:rsidP="006F7D07">
            <w:pPr>
              <w:jc w:val="center"/>
              <w:rPr>
                <w:rFonts w:eastAsia="標楷體"/>
                <w:b/>
                <w:bCs/>
                <w:szCs w:val="24"/>
              </w:rPr>
            </w:pPr>
            <w:r w:rsidRPr="000D73AE">
              <w:rPr>
                <w:rFonts w:eastAsia="標楷體"/>
                <w:b/>
                <w:bCs/>
                <w:szCs w:val="24"/>
              </w:rPr>
              <w:t>2</w:t>
            </w:r>
          </w:p>
        </w:tc>
        <w:tc>
          <w:tcPr>
            <w:tcW w:w="3544"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7C7D6B" w:rsidRPr="000D73AE" w:rsidRDefault="007C7D6B" w:rsidP="006F7D07">
            <w:pPr>
              <w:jc w:val="center"/>
              <w:rPr>
                <w:rFonts w:eastAsia="標楷體"/>
                <w:b/>
                <w:bCs/>
                <w:szCs w:val="24"/>
              </w:rPr>
            </w:pPr>
            <w:r w:rsidRPr="000D73AE">
              <w:rPr>
                <w:rFonts w:eastAsia="標楷體"/>
                <w:b/>
                <w:bCs/>
                <w:szCs w:val="24"/>
              </w:rPr>
              <w:t>3</w:t>
            </w:r>
          </w:p>
        </w:tc>
        <w:tc>
          <w:tcPr>
            <w:tcW w:w="2126"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7C7D6B" w:rsidRPr="000D73AE" w:rsidRDefault="007C7D6B" w:rsidP="006F7D07">
            <w:pPr>
              <w:jc w:val="center"/>
              <w:rPr>
                <w:rFonts w:eastAsia="標楷體"/>
                <w:b/>
                <w:bCs/>
                <w:szCs w:val="24"/>
              </w:rPr>
            </w:pPr>
            <w:r w:rsidRPr="000D73AE">
              <w:rPr>
                <w:rFonts w:eastAsia="標楷體"/>
                <w:b/>
                <w:bCs/>
                <w:szCs w:val="24"/>
              </w:rPr>
              <w:t>4</w:t>
            </w:r>
          </w:p>
        </w:tc>
        <w:tc>
          <w:tcPr>
            <w:tcW w:w="908"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7C7D6B" w:rsidRPr="000D73AE" w:rsidRDefault="007C7D6B" w:rsidP="006F7D07">
            <w:pPr>
              <w:jc w:val="center"/>
              <w:rPr>
                <w:rFonts w:eastAsia="標楷體"/>
                <w:b/>
                <w:bCs/>
                <w:szCs w:val="24"/>
              </w:rPr>
            </w:pPr>
            <w:r w:rsidRPr="000D73AE">
              <w:rPr>
                <w:rFonts w:eastAsia="標楷體"/>
                <w:b/>
                <w:bCs/>
                <w:szCs w:val="24"/>
              </w:rPr>
              <w:t>5</w:t>
            </w:r>
          </w:p>
        </w:tc>
        <w:tc>
          <w:tcPr>
            <w:tcW w:w="1439"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7C7D6B" w:rsidRPr="000D73AE" w:rsidRDefault="007C7D6B" w:rsidP="006F7D07">
            <w:pPr>
              <w:rPr>
                <w:rFonts w:eastAsia="標楷體"/>
                <w:szCs w:val="24"/>
              </w:rPr>
            </w:pPr>
            <w:r w:rsidRPr="000D73AE">
              <w:rPr>
                <w:rFonts w:eastAsia="標楷體"/>
                <w:szCs w:val="24"/>
              </w:rPr>
              <w:t>Source</w:t>
            </w:r>
          </w:p>
        </w:tc>
      </w:tr>
      <w:tr w:rsidR="00AF7567" w:rsidRPr="000D73AE" w:rsidTr="00C249C0">
        <w:trPr>
          <w:trHeight w:val="324"/>
        </w:trPr>
        <w:tc>
          <w:tcPr>
            <w:tcW w:w="113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cPr>
          <w:p w:rsidR="00AF7567" w:rsidRPr="000D73AE" w:rsidRDefault="00AF7567" w:rsidP="00537D0A">
            <w:pPr>
              <w:rPr>
                <w:rFonts w:eastAsia="標楷體"/>
                <w:szCs w:val="24"/>
              </w:rPr>
            </w:pPr>
            <w:r w:rsidRPr="000D73AE">
              <w:rPr>
                <w:rFonts w:eastAsia="標楷體"/>
                <w:szCs w:val="24"/>
              </w:rPr>
              <w:t>D</w:t>
            </w:r>
            <w:r>
              <w:rPr>
                <w:rFonts w:eastAsia="標楷體" w:hint="eastAsia"/>
                <w:szCs w:val="24"/>
              </w:rPr>
              <w:t>iarrhea</w:t>
            </w:r>
          </w:p>
        </w:tc>
        <w:tc>
          <w:tcPr>
            <w:tcW w:w="2268"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AF7567" w:rsidRPr="000D73AE" w:rsidRDefault="00AF7567" w:rsidP="00537D0A">
            <w:pPr>
              <w:rPr>
                <w:rFonts w:eastAsia="標楷體"/>
                <w:szCs w:val="24"/>
              </w:rPr>
            </w:pPr>
            <w:r w:rsidRPr="000D73AE">
              <w:rPr>
                <w:rFonts w:eastAsia="標楷體"/>
                <w:szCs w:val="24"/>
              </w:rPr>
              <w:t>I</w:t>
            </w:r>
            <w:r w:rsidRPr="000D73AE">
              <w:rPr>
                <w:rFonts w:eastAsia="標楷體" w:hint="eastAsia"/>
                <w:szCs w:val="24"/>
              </w:rPr>
              <w:t>ncrease of &lt;4 stools per day over baseline; mild increase in ostomy output compared to baseline</w:t>
            </w:r>
          </w:p>
        </w:tc>
        <w:tc>
          <w:tcPr>
            <w:tcW w:w="2410"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AF7567" w:rsidRPr="000D73AE" w:rsidRDefault="00AF7567" w:rsidP="00537D0A">
            <w:pPr>
              <w:rPr>
                <w:rFonts w:eastAsia="標楷體"/>
                <w:szCs w:val="24"/>
              </w:rPr>
            </w:pPr>
            <w:r w:rsidRPr="000D73AE">
              <w:rPr>
                <w:rFonts w:eastAsia="標楷體"/>
                <w:szCs w:val="24"/>
              </w:rPr>
              <w:t>I</w:t>
            </w:r>
            <w:r w:rsidRPr="000D73AE">
              <w:rPr>
                <w:rFonts w:eastAsia="標楷體" w:hint="eastAsia"/>
                <w:szCs w:val="24"/>
              </w:rPr>
              <w:t>ncrease of 4-6 stools per day over baseline; moderate  increase in ostomy output compared to baseline</w:t>
            </w:r>
          </w:p>
        </w:tc>
        <w:tc>
          <w:tcPr>
            <w:tcW w:w="3544"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AF7567" w:rsidRPr="000D73AE" w:rsidRDefault="00AF7567" w:rsidP="00537D0A">
            <w:pPr>
              <w:rPr>
                <w:rFonts w:eastAsia="標楷體"/>
                <w:szCs w:val="24"/>
              </w:rPr>
            </w:pPr>
            <w:r w:rsidRPr="000D73AE">
              <w:rPr>
                <w:rFonts w:eastAsia="標楷體"/>
                <w:szCs w:val="24"/>
              </w:rPr>
              <w:t>I</w:t>
            </w:r>
            <w:r w:rsidRPr="000D73AE">
              <w:rPr>
                <w:rFonts w:eastAsia="標楷體" w:hint="eastAsia"/>
                <w:szCs w:val="24"/>
              </w:rPr>
              <w:t xml:space="preserve">ncrease of &gt;=7 stools per day over baseline; </w:t>
            </w:r>
            <w:r w:rsidRPr="000D73AE">
              <w:rPr>
                <w:rFonts w:eastAsia="標楷體"/>
                <w:szCs w:val="24"/>
              </w:rPr>
              <w:t>incontinence</w:t>
            </w:r>
            <w:r w:rsidRPr="000D73AE">
              <w:rPr>
                <w:rFonts w:eastAsia="標楷體" w:hint="eastAsia"/>
                <w:szCs w:val="24"/>
              </w:rPr>
              <w:t>; hospiatation indicated; severe increase in ostomy output compared to baseline; limiting self care ADL</w:t>
            </w:r>
          </w:p>
        </w:tc>
        <w:tc>
          <w:tcPr>
            <w:tcW w:w="2126"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AF7567" w:rsidRPr="000D73AE" w:rsidRDefault="00AF7567" w:rsidP="00537D0A">
            <w:pPr>
              <w:rPr>
                <w:rFonts w:eastAsia="標楷體"/>
                <w:szCs w:val="24"/>
              </w:rPr>
            </w:pPr>
            <w:r w:rsidRPr="000D73AE">
              <w:rPr>
                <w:rFonts w:eastAsia="標楷體" w:hint="eastAsia"/>
                <w:szCs w:val="24"/>
              </w:rPr>
              <w:t xml:space="preserve">Lefe-threatening consequence; urgent </w:t>
            </w:r>
            <w:r w:rsidRPr="000D73AE">
              <w:rPr>
                <w:rFonts w:eastAsia="標楷體"/>
                <w:szCs w:val="24"/>
              </w:rPr>
              <w:t>intervention</w:t>
            </w:r>
            <w:r w:rsidRPr="000D73AE">
              <w:rPr>
                <w:rFonts w:eastAsia="標楷體" w:hint="eastAsia"/>
                <w:szCs w:val="24"/>
              </w:rPr>
              <w:t>indicated</w:t>
            </w:r>
          </w:p>
        </w:tc>
        <w:tc>
          <w:tcPr>
            <w:tcW w:w="908"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AF7567" w:rsidRPr="000D73AE" w:rsidRDefault="00AF7567" w:rsidP="00537D0A">
            <w:pPr>
              <w:rPr>
                <w:rFonts w:eastAsia="標楷體"/>
                <w:szCs w:val="24"/>
              </w:rPr>
            </w:pPr>
            <w:r w:rsidRPr="000D73AE">
              <w:rPr>
                <w:rFonts w:eastAsia="標楷體"/>
                <w:szCs w:val="24"/>
              </w:rPr>
              <w:t>Death</w:t>
            </w:r>
          </w:p>
        </w:tc>
        <w:tc>
          <w:tcPr>
            <w:tcW w:w="1439"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AF7567" w:rsidRPr="000D73AE" w:rsidRDefault="00AF7567" w:rsidP="00537D0A">
            <w:pPr>
              <w:rPr>
                <w:rFonts w:eastAsia="標楷體"/>
                <w:szCs w:val="24"/>
              </w:rPr>
            </w:pPr>
            <w:r w:rsidRPr="000D73AE">
              <w:rPr>
                <w:rFonts w:eastAsia="標楷體"/>
                <w:szCs w:val="24"/>
              </w:rPr>
              <w:t>CTCAE v4.03</w:t>
            </w:r>
          </w:p>
        </w:tc>
      </w:tr>
      <w:tr w:rsidR="00AF7567" w:rsidRPr="000D73AE" w:rsidTr="006F7D07">
        <w:trPr>
          <w:trHeight w:val="1524"/>
        </w:trPr>
        <w:tc>
          <w:tcPr>
            <w:tcW w:w="1134" w:type="dxa"/>
            <w:tcBorders>
              <w:top w:val="nil"/>
              <w:left w:val="single" w:sz="4" w:space="0" w:color="auto"/>
              <w:bottom w:val="single" w:sz="4" w:space="0" w:color="auto"/>
              <w:right w:val="single" w:sz="4" w:space="0" w:color="auto"/>
            </w:tcBorders>
            <w:tcMar>
              <w:top w:w="18" w:type="dxa"/>
              <w:left w:w="18" w:type="dxa"/>
              <w:bottom w:w="0" w:type="dxa"/>
              <w:right w:w="18" w:type="dxa"/>
            </w:tcMar>
          </w:tcPr>
          <w:p w:rsidR="00AF7567" w:rsidRPr="000D73AE" w:rsidRDefault="00AF7567" w:rsidP="00537D0A">
            <w:pPr>
              <w:rPr>
                <w:rFonts w:eastAsia="標楷體"/>
                <w:szCs w:val="24"/>
              </w:rPr>
            </w:pPr>
            <w:r>
              <w:rPr>
                <w:rFonts w:eastAsia="標楷體" w:hint="eastAsia"/>
                <w:szCs w:val="24"/>
              </w:rPr>
              <w:t>Cystitis</w:t>
            </w:r>
          </w:p>
        </w:tc>
        <w:tc>
          <w:tcPr>
            <w:tcW w:w="2268" w:type="dxa"/>
            <w:tcBorders>
              <w:top w:val="nil"/>
              <w:left w:val="nil"/>
              <w:bottom w:val="single" w:sz="4" w:space="0" w:color="auto"/>
              <w:right w:val="single" w:sz="4" w:space="0" w:color="auto"/>
            </w:tcBorders>
            <w:tcMar>
              <w:top w:w="18" w:type="dxa"/>
              <w:left w:w="18" w:type="dxa"/>
              <w:bottom w:w="0" w:type="dxa"/>
              <w:right w:w="18" w:type="dxa"/>
            </w:tcMar>
          </w:tcPr>
          <w:p w:rsidR="00AF7567" w:rsidRPr="000D73AE" w:rsidRDefault="00AF7567" w:rsidP="00537D0A">
            <w:pPr>
              <w:rPr>
                <w:rFonts w:eastAsia="標楷體"/>
                <w:szCs w:val="24"/>
              </w:rPr>
            </w:pPr>
            <w:r>
              <w:rPr>
                <w:rFonts w:eastAsia="標楷體" w:hint="eastAsia"/>
                <w:szCs w:val="24"/>
              </w:rPr>
              <w:t xml:space="preserve">Microscopic hematuria; minimal </w:t>
            </w:r>
            <w:r>
              <w:rPr>
                <w:rFonts w:eastAsia="標楷體"/>
                <w:szCs w:val="24"/>
              </w:rPr>
              <w:t>increase</w:t>
            </w:r>
            <w:r>
              <w:rPr>
                <w:rFonts w:eastAsia="標楷體" w:hint="eastAsia"/>
                <w:szCs w:val="24"/>
              </w:rPr>
              <w:t xml:space="preserve"> in frequency, urgency, dysuria, or noturia; new onset of incontinence</w:t>
            </w:r>
          </w:p>
        </w:tc>
        <w:tc>
          <w:tcPr>
            <w:tcW w:w="2410" w:type="dxa"/>
            <w:tcBorders>
              <w:top w:val="nil"/>
              <w:left w:val="nil"/>
              <w:bottom w:val="single" w:sz="4" w:space="0" w:color="auto"/>
              <w:right w:val="single" w:sz="4" w:space="0" w:color="auto"/>
            </w:tcBorders>
            <w:tcMar>
              <w:top w:w="18" w:type="dxa"/>
              <w:left w:w="18" w:type="dxa"/>
              <w:bottom w:w="0" w:type="dxa"/>
              <w:right w:w="18" w:type="dxa"/>
            </w:tcMar>
          </w:tcPr>
          <w:p w:rsidR="00AF7567" w:rsidRPr="000D73AE" w:rsidRDefault="00AF7567" w:rsidP="00537D0A">
            <w:pPr>
              <w:rPr>
                <w:rFonts w:eastAsia="標楷體"/>
                <w:szCs w:val="24"/>
              </w:rPr>
            </w:pPr>
            <w:r>
              <w:rPr>
                <w:rFonts w:eastAsia="標楷體" w:hint="eastAsia"/>
                <w:szCs w:val="24"/>
              </w:rPr>
              <w:t xml:space="preserve">Moderate hematuria; moderate </w:t>
            </w:r>
            <w:r>
              <w:rPr>
                <w:rFonts w:eastAsia="標楷體"/>
                <w:szCs w:val="24"/>
              </w:rPr>
              <w:t>increase</w:t>
            </w:r>
            <w:r>
              <w:rPr>
                <w:rFonts w:eastAsia="標楷體" w:hint="eastAsia"/>
                <w:szCs w:val="24"/>
              </w:rPr>
              <w:t xml:space="preserve"> in frequency, urgency, dysuria, noturia or incontinence; urinary catheter placement or bladder irrigation indicated; limiting instrumental activities of daily living.</w:t>
            </w:r>
          </w:p>
        </w:tc>
        <w:tc>
          <w:tcPr>
            <w:tcW w:w="3544" w:type="dxa"/>
            <w:tcBorders>
              <w:top w:val="nil"/>
              <w:left w:val="nil"/>
              <w:bottom w:val="single" w:sz="4" w:space="0" w:color="auto"/>
              <w:right w:val="single" w:sz="4" w:space="0" w:color="auto"/>
            </w:tcBorders>
            <w:tcMar>
              <w:top w:w="18" w:type="dxa"/>
              <w:left w:w="18" w:type="dxa"/>
              <w:bottom w:w="0" w:type="dxa"/>
              <w:right w:w="18" w:type="dxa"/>
            </w:tcMar>
          </w:tcPr>
          <w:p w:rsidR="00AF7567" w:rsidRPr="000D73AE" w:rsidRDefault="00AF7567" w:rsidP="00537D0A">
            <w:pPr>
              <w:rPr>
                <w:rFonts w:eastAsia="標楷體"/>
                <w:szCs w:val="24"/>
              </w:rPr>
            </w:pPr>
            <w:r>
              <w:rPr>
                <w:rFonts w:eastAsia="標楷體" w:hint="eastAsia"/>
                <w:szCs w:val="24"/>
              </w:rPr>
              <w:t>Gross hematuria; transfusion, intravenous medications, or hospitalization indicated; elective invasive intervention indicated.</w:t>
            </w:r>
          </w:p>
        </w:tc>
        <w:tc>
          <w:tcPr>
            <w:tcW w:w="2126" w:type="dxa"/>
            <w:tcBorders>
              <w:top w:val="nil"/>
              <w:left w:val="nil"/>
              <w:bottom w:val="single" w:sz="4" w:space="0" w:color="auto"/>
              <w:right w:val="single" w:sz="4" w:space="0" w:color="auto"/>
            </w:tcBorders>
            <w:tcMar>
              <w:top w:w="18" w:type="dxa"/>
              <w:left w:w="18" w:type="dxa"/>
              <w:bottom w:w="0" w:type="dxa"/>
              <w:right w:w="18" w:type="dxa"/>
            </w:tcMar>
          </w:tcPr>
          <w:p w:rsidR="00AF7567" w:rsidRDefault="00AF7567" w:rsidP="00537D0A">
            <w:pPr>
              <w:rPr>
                <w:rFonts w:eastAsia="標楷體"/>
                <w:szCs w:val="24"/>
              </w:rPr>
            </w:pPr>
            <w:r w:rsidRPr="000D73AE">
              <w:rPr>
                <w:rFonts w:eastAsia="標楷體" w:hint="eastAsia"/>
                <w:szCs w:val="24"/>
              </w:rPr>
              <w:t xml:space="preserve">Lefe-threatening consequence; urgent </w:t>
            </w:r>
            <w:r>
              <w:rPr>
                <w:rFonts w:eastAsia="標楷體" w:hint="eastAsia"/>
                <w:szCs w:val="24"/>
              </w:rPr>
              <w:t xml:space="preserve">invasive </w:t>
            </w:r>
            <w:r w:rsidRPr="000D73AE">
              <w:rPr>
                <w:rFonts w:eastAsia="標楷體"/>
                <w:szCs w:val="24"/>
              </w:rPr>
              <w:t>intervention</w:t>
            </w:r>
          </w:p>
          <w:p w:rsidR="00AF7567" w:rsidRPr="000D73AE" w:rsidRDefault="00AF7567" w:rsidP="00537D0A">
            <w:pPr>
              <w:rPr>
                <w:rFonts w:eastAsia="標楷體"/>
                <w:szCs w:val="24"/>
              </w:rPr>
            </w:pPr>
            <w:r w:rsidRPr="000D73AE">
              <w:rPr>
                <w:rFonts w:eastAsia="標楷體" w:hint="eastAsia"/>
                <w:szCs w:val="24"/>
              </w:rPr>
              <w:t>indicated</w:t>
            </w:r>
          </w:p>
        </w:tc>
        <w:tc>
          <w:tcPr>
            <w:tcW w:w="908" w:type="dxa"/>
            <w:tcBorders>
              <w:top w:val="nil"/>
              <w:left w:val="nil"/>
              <w:bottom w:val="single" w:sz="4" w:space="0" w:color="auto"/>
              <w:right w:val="single" w:sz="4" w:space="0" w:color="auto"/>
            </w:tcBorders>
            <w:tcMar>
              <w:top w:w="18" w:type="dxa"/>
              <w:left w:w="18" w:type="dxa"/>
              <w:bottom w:w="0" w:type="dxa"/>
              <w:right w:w="18" w:type="dxa"/>
            </w:tcMar>
          </w:tcPr>
          <w:p w:rsidR="00AF7567" w:rsidRPr="000D73AE" w:rsidRDefault="00AF7567" w:rsidP="00537D0A">
            <w:pPr>
              <w:rPr>
                <w:rFonts w:eastAsia="標楷體"/>
                <w:szCs w:val="24"/>
              </w:rPr>
            </w:pPr>
            <w:r w:rsidRPr="000D73AE">
              <w:rPr>
                <w:rFonts w:eastAsia="標楷體"/>
                <w:szCs w:val="24"/>
              </w:rPr>
              <w:t>Death</w:t>
            </w:r>
          </w:p>
        </w:tc>
        <w:tc>
          <w:tcPr>
            <w:tcW w:w="1439" w:type="dxa"/>
            <w:tcBorders>
              <w:top w:val="nil"/>
              <w:left w:val="nil"/>
              <w:bottom w:val="single" w:sz="4" w:space="0" w:color="auto"/>
              <w:right w:val="single" w:sz="4" w:space="0" w:color="auto"/>
            </w:tcBorders>
            <w:tcMar>
              <w:top w:w="18" w:type="dxa"/>
              <w:left w:w="18" w:type="dxa"/>
              <w:bottom w:w="0" w:type="dxa"/>
              <w:right w:w="18" w:type="dxa"/>
            </w:tcMar>
          </w:tcPr>
          <w:p w:rsidR="00AF7567" w:rsidRPr="000D73AE" w:rsidRDefault="00AF7567" w:rsidP="00537D0A">
            <w:pPr>
              <w:rPr>
                <w:rFonts w:eastAsia="標楷體"/>
                <w:szCs w:val="24"/>
              </w:rPr>
            </w:pPr>
            <w:r w:rsidRPr="000D73AE">
              <w:rPr>
                <w:rFonts w:eastAsia="標楷體"/>
                <w:szCs w:val="24"/>
              </w:rPr>
              <w:t>CTCAE v4.03</w:t>
            </w:r>
          </w:p>
        </w:tc>
      </w:tr>
    </w:tbl>
    <w:p w:rsidR="007C7D6B" w:rsidRPr="006E0775" w:rsidRDefault="007C7D6B" w:rsidP="00365615">
      <w:pPr>
        <w:spacing w:line="259" w:lineRule="auto"/>
        <w:ind w:left="29"/>
        <w:rPr>
          <w:rFonts w:eastAsia="標楷體"/>
        </w:rPr>
      </w:pPr>
    </w:p>
    <w:p w:rsidR="004E585F" w:rsidRDefault="004E585F" w:rsidP="00365615">
      <w:pPr>
        <w:spacing w:line="271" w:lineRule="auto"/>
        <w:ind w:left="39" w:right="78" w:hanging="10"/>
        <w:rPr>
          <w:rFonts w:eastAsia="標楷體"/>
          <w:sz w:val="26"/>
        </w:rPr>
      </w:pPr>
    </w:p>
    <w:p w:rsidR="004E585F" w:rsidRDefault="004E585F" w:rsidP="00365615">
      <w:pPr>
        <w:spacing w:line="271" w:lineRule="auto"/>
        <w:ind w:left="39" w:right="78" w:hanging="10"/>
        <w:rPr>
          <w:rFonts w:eastAsia="標楷體"/>
          <w:sz w:val="26"/>
        </w:rPr>
      </w:pPr>
    </w:p>
    <w:p w:rsidR="004E585F" w:rsidRDefault="004E585F" w:rsidP="00365615">
      <w:pPr>
        <w:spacing w:line="271" w:lineRule="auto"/>
        <w:ind w:left="39" w:right="78" w:hanging="10"/>
        <w:rPr>
          <w:rFonts w:eastAsia="標楷體"/>
          <w:sz w:val="26"/>
        </w:rPr>
      </w:pPr>
    </w:p>
    <w:p w:rsidR="004E585F" w:rsidRDefault="004E585F" w:rsidP="00365615">
      <w:pPr>
        <w:spacing w:line="271" w:lineRule="auto"/>
        <w:ind w:left="39" w:right="78" w:hanging="10"/>
        <w:rPr>
          <w:rFonts w:eastAsia="標楷體"/>
          <w:sz w:val="26"/>
        </w:rPr>
      </w:pPr>
    </w:p>
    <w:p w:rsidR="004E585F" w:rsidRDefault="004E585F" w:rsidP="00365615">
      <w:pPr>
        <w:spacing w:line="271" w:lineRule="auto"/>
        <w:ind w:left="39" w:right="78" w:hanging="10"/>
        <w:rPr>
          <w:rFonts w:eastAsia="標楷體"/>
          <w:sz w:val="26"/>
        </w:rPr>
      </w:pPr>
    </w:p>
    <w:p w:rsidR="004E585F" w:rsidRDefault="004E585F" w:rsidP="00365615">
      <w:pPr>
        <w:spacing w:line="271" w:lineRule="auto"/>
        <w:ind w:left="39" w:right="78" w:hanging="10"/>
        <w:rPr>
          <w:rFonts w:eastAsia="標楷體"/>
          <w:sz w:val="26"/>
        </w:rPr>
      </w:pPr>
    </w:p>
    <w:p w:rsidR="004E585F" w:rsidRDefault="004E585F" w:rsidP="00365615">
      <w:pPr>
        <w:spacing w:line="271" w:lineRule="auto"/>
        <w:ind w:left="39" w:right="78" w:hanging="10"/>
        <w:rPr>
          <w:rFonts w:eastAsia="標楷體"/>
          <w:sz w:val="26"/>
        </w:rPr>
      </w:pPr>
    </w:p>
    <w:p w:rsidR="004E585F" w:rsidRDefault="004E585F" w:rsidP="00365615">
      <w:pPr>
        <w:spacing w:line="271" w:lineRule="auto"/>
        <w:ind w:left="39" w:right="78" w:hanging="10"/>
        <w:rPr>
          <w:rFonts w:eastAsia="標楷體"/>
          <w:sz w:val="26"/>
        </w:rPr>
      </w:pPr>
    </w:p>
    <w:p w:rsidR="004E585F" w:rsidRDefault="004E585F" w:rsidP="00365615">
      <w:pPr>
        <w:spacing w:line="271" w:lineRule="auto"/>
        <w:ind w:left="39" w:right="78" w:hanging="10"/>
        <w:rPr>
          <w:rFonts w:eastAsia="標楷體"/>
          <w:sz w:val="26"/>
        </w:rPr>
      </w:pPr>
    </w:p>
    <w:p w:rsidR="00365615" w:rsidRPr="006E0775" w:rsidRDefault="00365615" w:rsidP="00365615">
      <w:pPr>
        <w:spacing w:line="271" w:lineRule="auto"/>
        <w:ind w:left="39" w:right="78" w:hanging="10"/>
        <w:rPr>
          <w:rFonts w:eastAsia="標楷體"/>
        </w:rPr>
      </w:pPr>
      <w:r w:rsidRPr="006E0775">
        <w:rPr>
          <w:rFonts w:eastAsia="標楷體"/>
          <w:sz w:val="26"/>
        </w:rPr>
        <w:t>參考文獻</w:t>
      </w:r>
      <w:r w:rsidRPr="006E0775">
        <w:rPr>
          <w:rFonts w:eastAsia="標楷體"/>
          <w:b/>
          <w:sz w:val="26"/>
        </w:rPr>
        <w:t>:</w:t>
      </w:r>
    </w:p>
    <w:p w:rsidR="008E217F" w:rsidRPr="008E217F" w:rsidRDefault="008E217F" w:rsidP="00AF7567">
      <w:pPr>
        <w:pStyle w:val="ab"/>
        <w:widowControl/>
        <w:numPr>
          <w:ilvl w:val="0"/>
          <w:numId w:val="72"/>
        </w:numPr>
        <w:spacing w:after="38" w:line="249" w:lineRule="auto"/>
        <w:ind w:leftChars="0" w:hanging="480"/>
        <w:jc w:val="both"/>
        <w:rPr>
          <w:rFonts w:eastAsia="標楷體"/>
        </w:rPr>
      </w:pPr>
      <w:r w:rsidRPr="004B1E7C">
        <w:rPr>
          <w:rFonts w:eastAsia="標楷體"/>
          <w:kern w:val="0"/>
        </w:rPr>
        <w:t xml:space="preserve">National Comprehensive Cancer Network (NCCN) Clinical Practice Guidelines in Oncology: Cervical cancer </w:t>
      </w:r>
      <w:r w:rsidRPr="004B1E7C">
        <w:rPr>
          <w:shd w:val="clear" w:color="auto" w:fill="FFFFFF"/>
        </w:rPr>
        <w:t>Version: 1.2023.</w:t>
      </w:r>
      <w:r w:rsidRPr="004B1E7C">
        <w:rPr>
          <w:rFonts w:eastAsia="標楷體"/>
        </w:rPr>
        <w:t>Available at</w:t>
      </w:r>
      <w:r w:rsidRPr="004B1E7C">
        <w:t xml:space="preserve"> https://www.nccn.org/professionals/physician_gls/pdf/cervical.pdf. </w:t>
      </w:r>
      <w:r w:rsidRPr="004B1E7C">
        <w:rPr>
          <w:rFonts w:eastAsia="標楷體"/>
        </w:rPr>
        <w:t xml:space="preserve">Accessed </w:t>
      </w:r>
      <w:r>
        <w:rPr>
          <w:rFonts w:eastAsia="標楷體" w:hint="eastAsia"/>
        </w:rPr>
        <w:t>June 7</w:t>
      </w:r>
      <w:r w:rsidRPr="004B1E7C">
        <w:rPr>
          <w:rFonts w:eastAsia="標楷體"/>
        </w:rPr>
        <w:t>, 2023.</w:t>
      </w:r>
    </w:p>
    <w:p w:rsidR="008E217F" w:rsidRPr="00BE226A" w:rsidRDefault="00B653B3" w:rsidP="00AF7567">
      <w:pPr>
        <w:pStyle w:val="ab"/>
        <w:widowControl/>
        <w:numPr>
          <w:ilvl w:val="0"/>
          <w:numId w:val="72"/>
        </w:numPr>
        <w:spacing w:after="38" w:line="249" w:lineRule="auto"/>
        <w:ind w:leftChars="0" w:hanging="480"/>
        <w:jc w:val="both"/>
        <w:rPr>
          <w:rFonts w:eastAsia="標楷體"/>
        </w:rPr>
      </w:pPr>
      <w:hyperlink r:id="rId8" w:anchor="!/search/Harkenrider%20Matthew/%7B%22type%22:%22author%22%7D" w:history="1">
        <w:r w:rsidR="008E217F" w:rsidRPr="004B1E7C">
          <w:rPr>
            <w:kern w:val="0"/>
          </w:rPr>
          <w:t>Harkenrider</w:t>
        </w:r>
      </w:hyperlink>
      <w:r w:rsidR="008E217F">
        <w:rPr>
          <w:rFonts w:hint="eastAsia"/>
        </w:rPr>
        <w:t xml:space="preserve"> M</w:t>
      </w:r>
      <w:r w:rsidR="008E217F" w:rsidRPr="004B1E7C">
        <w:rPr>
          <w:kern w:val="0"/>
        </w:rPr>
        <w:t>, </w:t>
      </w:r>
      <w:hyperlink r:id="rId9" w:anchor="!/search/Fields%20Emma/%7B%22type%22:%22author%22%7D" w:history="1">
        <w:r w:rsidR="008E217F" w:rsidRPr="004B1E7C">
          <w:rPr>
            <w:kern w:val="0"/>
          </w:rPr>
          <w:t>Fields</w:t>
        </w:r>
      </w:hyperlink>
      <w:r w:rsidR="008E217F">
        <w:rPr>
          <w:rFonts w:hint="eastAsia"/>
        </w:rPr>
        <w:t xml:space="preserve"> E</w:t>
      </w:r>
      <w:r w:rsidR="008E217F" w:rsidRPr="004B1E7C">
        <w:rPr>
          <w:kern w:val="0"/>
        </w:rPr>
        <w:t>, </w:t>
      </w:r>
      <w:hyperlink r:id="rId10" w:anchor="!/search/Chopra%20Supriya/%7B%22type%22:%22author%22%7D" w:history="1">
        <w:r w:rsidR="008E217F" w:rsidRPr="004B1E7C">
          <w:rPr>
            <w:kern w:val="0"/>
          </w:rPr>
          <w:t>Chopra</w:t>
        </w:r>
      </w:hyperlink>
      <w:r w:rsidR="008E217F">
        <w:rPr>
          <w:rFonts w:hint="eastAsia"/>
        </w:rPr>
        <w:t xml:space="preserve"> S,</w:t>
      </w:r>
      <w:r w:rsidR="008E217F" w:rsidRPr="004B1E7C">
        <w:rPr>
          <w:kern w:val="0"/>
        </w:rPr>
        <w:t xml:space="preserve"> et al. </w:t>
      </w:r>
      <w:r w:rsidR="008E217F" w:rsidRPr="004B1E7C">
        <w:t>Recent Key Studies in Cancers of the Uterine Corpus and Cervix: New Updates in Immunotherapy, the Microbiome, Bone Density, Quantifying Lymphovascular Invasion, and Hypofractionated Pelvic Radiation Therapy. </w:t>
      </w:r>
      <w:r w:rsidR="008E217F" w:rsidRPr="004B1E7C">
        <w:rPr>
          <w:kern w:val="0"/>
        </w:rPr>
        <w:t>Int J RadiatOncolBiol Phys</w:t>
      </w:r>
      <w:r w:rsidR="008E217F">
        <w:rPr>
          <w:rFonts w:hint="eastAsia"/>
          <w:kern w:val="0"/>
        </w:rPr>
        <w:t>.</w:t>
      </w:r>
      <w:r w:rsidR="008E217F" w:rsidRPr="004B1E7C">
        <w:rPr>
          <w:kern w:val="0"/>
        </w:rPr>
        <w:t xml:space="preserve"> 2023</w:t>
      </w:r>
      <w:r w:rsidR="008E217F">
        <w:rPr>
          <w:rFonts w:hint="eastAsia"/>
          <w:kern w:val="0"/>
        </w:rPr>
        <w:t>;115</w:t>
      </w:r>
      <w:r w:rsidR="008E217F" w:rsidRPr="004B1E7C">
        <w:rPr>
          <w:kern w:val="0"/>
        </w:rPr>
        <w:t>,269-275</w:t>
      </w:r>
      <w:r w:rsidR="008E217F">
        <w:rPr>
          <w:rFonts w:hint="eastAsia"/>
          <w:kern w:val="0"/>
        </w:rPr>
        <w:t>.</w:t>
      </w:r>
    </w:p>
    <w:p w:rsidR="00AF7567" w:rsidRPr="00BE226A" w:rsidRDefault="00AF7567" w:rsidP="00AF7567">
      <w:pPr>
        <w:pStyle w:val="ab"/>
        <w:widowControl/>
        <w:numPr>
          <w:ilvl w:val="0"/>
          <w:numId w:val="72"/>
        </w:numPr>
        <w:spacing w:after="38" w:line="249" w:lineRule="auto"/>
        <w:ind w:leftChars="0" w:hanging="480"/>
        <w:jc w:val="both"/>
        <w:rPr>
          <w:rStyle w:val="cit"/>
          <w:rFonts w:eastAsia="標楷體"/>
        </w:rPr>
      </w:pPr>
      <w:r w:rsidRPr="00BE226A">
        <w:rPr>
          <w:rStyle w:val="title-text"/>
          <w:szCs w:val="24"/>
        </w:rPr>
        <w:t>Spampinato S, Jensen NBK</w:t>
      </w:r>
      <w:r w:rsidRPr="00BE226A">
        <w:rPr>
          <w:rStyle w:val="title-text"/>
          <w:rFonts w:hint="eastAsia"/>
          <w:szCs w:val="24"/>
        </w:rPr>
        <w:t>,</w:t>
      </w:r>
      <w:r w:rsidRPr="00BE226A">
        <w:rPr>
          <w:rStyle w:val="title-text"/>
          <w:szCs w:val="24"/>
        </w:rPr>
        <w:t xml:space="preserve"> Potter R</w:t>
      </w:r>
      <w:r>
        <w:rPr>
          <w:rStyle w:val="title-text"/>
          <w:rFonts w:hint="eastAsia"/>
          <w:szCs w:val="24"/>
        </w:rPr>
        <w:t>,</w:t>
      </w:r>
      <w:r w:rsidRPr="00BE226A">
        <w:rPr>
          <w:rStyle w:val="title-text"/>
          <w:szCs w:val="24"/>
        </w:rPr>
        <w:t xml:space="preserve"> et al. Severity and Persistency of Late Gastrointestinal Morbidity in Locally Advanced Cervical Cancer: Lessons Learned From EMBRACE-I and Implications for the Future. </w:t>
      </w:r>
      <w:r w:rsidRPr="00BE226A">
        <w:rPr>
          <w:szCs w:val="24"/>
        </w:rPr>
        <w:t>Int J RadiatOncolBiolPhys</w:t>
      </w:r>
      <w:r w:rsidRPr="00BE226A">
        <w:rPr>
          <w:rFonts w:hint="eastAsia"/>
          <w:szCs w:val="24"/>
        </w:rPr>
        <w:t>.</w:t>
      </w:r>
      <w:r w:rsidRPr="00BE226A">
        <w:rPr>
          <w:rStyle w:val="period"/>
          <w:szCs w:val="24"/>
          <w:shd w:val="clear" w:color="auto" w:fill="FFFFFF"/>
        </w:rPr>
        <w:t> </w:t>
      </w:r>
      <w:r w:rsidRPr="00BE226A">
        <w:rPr>
          <w:rStyle w:val="cit"/>
          <w:szCs w:val="24"/>
          <w:shd w:val="clear" w:color="auto" w:fill="FFFFFF"/>
        </w:rPr>
        <w:t>2022;112:681-93</w:t>
      </w:r>
      <w:r w:rsidRPr="00BE226A">
        <w:rPr>
          <w:rStyle w:val="cit"/>
          <w:rFonts w:hint="eastAsia"/>
          <w:szCs w:val="24"/>
          <w:shd w:val="clear" w:color="auto" w:fill="FFFFFF"/>
        </w:rPr>
        <w:t>.</w:t>
      </w:r>
    </w:p>
    <w:p w:rsidR="00AF7567" w:rsidRPr="00BE226A" w:rsidRDefault="00AF7567" w:rsidP="00AF7567">
      <w:pPr>
        <w:pStyle w:val="ab"/>
        <w:widowControl/>
        <w:numPr>
          <w:ilvl w:val="0"/>
          <w:numId w:val="72"/>
        </w:numPr>
        <w:spacing w:after="38" w:line="249" w:lineRule="auto"/>
        <w:ind w:leftChars="0" w:hanging="480"/>
        <w:jc w:val="both"/>
        <w:rPr>
          <w:rStyle w:val="docsum-journal-citation"/>
          <w:rFonts w:eastAsia="標楷體"/>
        </w:rPr>
      </w:pPr>
      <w:r w:rsidRPr="00BE226A">
        <w:rPr>
          <w:rStyle w:val="docsum-authors"/>
        </w:rPr>
        <w:t>Saleh M, Virarkar M, JavadiS,</w:t>
      </w:r>
      <w:r w:rsidRPr="00BE226A">
        <w:rPr>
          <w:rStyle w:val="docsum-authors"/>
          <w:rFonts w:hint="eastAsia"/>
        </w:rPr>
        <w:t>etal.</w:t>
      </w:r>
      <w:hyperlink r:id="rId11" w:history="1">
        <w:r w:rsidRPr="00BE226A">
          <w:rPr>
            <w:rStyle w:val="a5"/>
            <w:color w:val="auto"/>
            <w:u w:val="none"/>
            <w:shd w:val="clear" w:color="auto" w:fill="FFFFFF"/>
          </w:rPr>
          <w:t>Cervical Cancer: 2018 Revised International Federation of Gynecology and Obstetrics Staging System and the Role of Imaging.</w:t>
        </w:r>
      </w:hyperlink>
      <w:r w:rsidRPr="00BE226A">
        <w:rPr>
          <w:rStyle w:val="docsum-journal-citation"/>
        </w:rPr>
        <w:t>Am J Roentgenol. 2020;214:1182-95</w:t>
      </w:r>
      <w:r w:rsidRPr="00BE226A">
        <w:rPr>
          <w:rStyle w:val="docsum-journal-citation"/>
          <w:rFonts w:hint="eastAsia"/>
        </w:rPr>
        <w:t>.</w:t>
      </w:r>
    </w:p>
    <w:p w:rsidR="00AF7567" w:rsidRPr="00BE226A" w:rsidRDefault="00AF7567" w:rsidP="00AF7567">
      <w:pPr>
        <w:pStyle w:val="ab"/>
        <w:widowControl/>
        <w:numPr>
          <w:ilvl w:val="0"/>
          <w:numId w:val="72"/>
        </w:numPr>
        <w:spacing w:after="38" w:line="249" w:lineRule="auto"/>
        <w:ind w:leftChars="0" w:hanging="480"/>
        <w:jc w:val="both"/>
        <w:rPr>
          <w:rFonts w:eastAsia="標楷體"/>
        </w:rPr>
      </w:pPr>
      <w:r w:rsidRPr="00BE226A">
        <w:rPr>
          <w:rFonts w:eastAsia="標楷體"/>
        </w:rPr>
        <w:t>Chen SW,LiangJA,HungYC,et al. Geometrical sparing factors for the rectum and bladder in the prediction of grade 2 and higher complications following high-dose-rate brachytherapy for cervical cancer. Int J Rad OncolBiolPhys</w:t>
      </w:r>
      <w:r>
        <w:rPr>
          <w:rFonts w:eastAsia="標楷體" w:hint="eastAsia"/>
        </w:rPr>
        <w:t>.</w:t>
      </w:r>
      <w:r w:rsidRPr="00BE226A">
        <w:rPr>
          <w:rFonts w:eastAsia="標楷體"/>
        </w:rPr>
        <w:t xml:space="preserve"> 2009;75: 1335–43. </w:t>
      </w:r>
    </w:p>
    <w:p w:rsidR="00AF7567" w:rsidRDefault="00AF7567" w:rsidP="00AF7567">
      <w:pPr>
        <w:pStyle w:val="ab"/>
        <w:widowControl/>
        <w:numPr>
          <w:ilvl w:val="0"/>
          <w:numId w:val="72"/>
        </w:numPr>
        <w:spacing w:after="38" w:line="249" w:lineRule="auto"/>
        <w:ind w:leftChars="0" w:hanging="480"/>
        <w:jc w:val="both"/>
        <w:rPr>
          <w:rFonts w:eastAsia="標楷體"/>
        </w:rPr>
      </w:pPr>
      <w:r w:rsidRPr="00BE226A">
        <w:rPr>
          <w:rFonts w:eastAsia="標楷體"/>
        </w:rPr>
        <w:t>Liang JA,ChenSW,ChangWC,et al. Risk stratification for failures in patients with advanced cervical cancer after concurrent chemoradiotherapy: Another feasible strategy to optimize treatment result. ClinOncol</w:t>
      </w:r>
      <w:r w:rsidR="00DB13C7">
        <w:rPr>
          <w:rFonts w:eastAsia="標楷體" w:hint="eastAsia"/>
        </w:rPr>
        <w:t>.</w:t>
      </w:r>
      <w:r w:rsidRPr="00BE226A">
        <w:rPr>
          <w:rFonts w:eastAsia="標楷體"/>
        </w:rPr>
        <w:t xml:space="preserve"> 2008;20; 683-90. </w:t>
      </w:r>
    </w:p>
    <w:p w:rsidR="00253C4D" w:rsidRPr="00253C4D" w:rsidRDefault="00253C4D" w:rsidP="00253C4D">
      <w:pPr>
        <w:pStyle w:val="ab"/>
        <w:widowControl/>
        <w:numPr>
          <w:ilvl w:val="0"/>
          <w:numId w:val="72"/>
        </w:numPr>
        <w:spacing w:after="38" w:line="249" w:lineRule="auto"/>
        <w:ind w:leftChars="0" w:hanging="480"/>
        <w:jc w:val="both"/>
        <w:rPr>
          <w:rFonts w:eastAsia="標楷體"/>
        </w:rPr>
      </w:pPr>
      <w:r w:rsidRPr="00253C4D">
        <w:rPr>
          <w:rStyle w:val="docsum-authors"/>
        </w:rPr>
        <w:t>Huang EY, Wang CJ, Hsu HC, Hao Lin, Chen HC, </w:t>
      </w:r>
      <w:r w:rsidRPr="00253C4D">
        <w:rPr>
          <w:rStyle w:val="docsum-authors"/>
          <w:bCs/>
        </w:rPr>
        <w:t>Sun LM.</w:t>
      </w:r>
      <w:hyperlink r:id="rId12" w:history="1">
        <w:r w:rsidRPr="00253C4D">
          <w:rPr>
            <w:rStyle w:val="a5"/>
            <w:color w:val="auto"/>
            <w:u w:val="none"/>
            <w:shd w:val="clear" w:color="auto" w:fill="FFFFFF"/>
          </w:rPr>
          <w:t>Dosimetric factors predicting severe radiation-induced bowel complications in patients with cervical cancer: combined effect of external parametrial dose and cumulative rectal dose</w:t>
        </w:r>
      </w:hyperlink>
      <w:r w:rsidRPr="00253C4D">
        <w:rPr>
          <w:rStyle w:val="docsum-authors"/>
          <w:bCs/>
        </w:rPr>
        <w:t>.</w:t>
      </w:r>
      <w:r w:rsidRPr="00253C4D">
        <w:rPr>
          <w:rStyle w:val="docsum-journal-citation"/>
        </w:rPr>
        <w:t>Gynecol Oncol. 2004;95(1):101-8.</w:t>
      </w:r>
    </w:p>
    <w:p w:rsidR="00AF7567" w:rsidRPr="00253C4D" w:rsidRDefault="00AF7567" w:rsidP="00253C4D">
      <w:pPr>
        <w:pStyle w:val="ab"/>
        <w:widowControl/>
        <w:numPr>
          <w:ilvl w:val="0"/>
          <w:numId w:val="72"/>
        </w:numPr>
        <w:spacing w:after="38" w:line="249" w:lineRule="auto"/>
        <w:ind w:leftChars="0" w:hanging="480"/>
        <w:jc w:val="both"/>
        <w:rPr>
          <w:rFonts w:eastAsia="標楷體"/>
        </w:rPr>
      </w:pPr>
      <w:r w:rsidRPr="00253C4D">
        <w:rPr>
          <w:rFonts w:eastAsia="標楷體"/>
        </w:rPr>
        <w:t>Nag S,Erickson B, Thomadsen B, et al. The American Brachytherapy Society recommendations for high-dose-rate brachytherapy for carcinoma of the cervix. Int J Rad OncolBiolPhys</w:t>
      </w:r>
      <w:r w:rsidRPr="00253C4D">
        <w:rPr>
          <w:rFonts w:eastAsia="標楷體" w:hint="eastAsia"/>
        </w:rPr>
        <w:t>.</w:t>
      </w:r>
      <w:r w:rsidRPr="00253C4D">
        <w:rPr>
          <w:rFonts w:eastAsia="標楷體"/>
        </w:rPr>
        <w:t xml:space="preserve"> 2000;48;201-11. </w:t>
      </w:r>
    </w:p>
    <w:p w:rsidR="00AF7567" w:rsidRDefault="00AF7567" w:rsidP="00AF7567">
      <w:pPr>
        <w:pStyle w:val="ab"/>
        <w:widowControl/>
        <w:numPr>
          <w:ilvl w:val="0"/>
          <w:numId w:val="72"/>
        </w:numPr>
        <w:spacing w:after="38" w:line="249" w:lineRule="auto"/>
        <w:ind w:leftChars="0" w:hanging="480"/>
        <w:jc w:val="both"/>
        <w:rPr>
          <w:rFonts w:eastAsia="標楷體"/>
        </w:rPr>
      </w:pPr>
      <w:r w:rsidRPr="00BE226A">
        <w:rPr>
          <w:rFonts w:eastAsia="標楷體"/>
        </w:rPr>
        <w:t>Tseng CJ,Chang CT, Lai CH, et al. A randomized trial of concurrent chemoradiotherapy versus radiotherapy in advanced carcinoma of the uterine cervix. GynecolOncol</w:t>
      </w:r>
      <w:r>
        <w:rPr>
          <w:rFonts w:eastAsia="標楷體" w:hint="eastAsia"/>
        </w:rPr>
        <w:t>.</w:t>
      </w:r>
      <w:r w:rsidRPr="00BE226A">
        <w:rPr>
          <w:rFonts w:eastAsia="標楷體"/>
        </w:rPr>
        <w:t xml:space="preserve"> 1997;66:52-58. </w:t>
      </w:r>
    </w:p>
    <w:p w:rsidR="007522AB" w:rsidRPr="007522AB" w:rsidRDefault="007522AB" w:rsidP="007522AB">
      <w:pPr>
        <w:pStyle w:val="ab"/>
        <w:widowControl/>
        <w:numPr>
          <w:ilvl w:val="0"/>
          <w:numId w:val="72"/>
        </w:numPr>
        <w:spacing w:after="38" w:line="249" w:lineRule="auto"/>
        <w:ind w:leftChars="0" w:hanging="480"/>
        <w:jc w:val="both"/>
        <w:rPr>
          <w:rFonts w:eastAsia="標楷體"/>
        </w:rPr>
      </w:pPr>
      <w:r w:rsidRPr="007522AB">
        <w:rPr>
          <w:rStyle w:val="docsum-authors"/>
        </w:rPr>
        <w:lastRenderedPageBreak/>
        <w:t>Hsu HC, Leung SW, Huang EY, Wang CJ, </w:t>
      </w:r>
      <w:r w:rsidRPr="007522AB">
        <w:rPr>
          <w:rStyle w:val="docsum-authors"/>
          <w:bCs/>
        </w:rPr>
        <w:t>Sun LM</w:t>
      </w:r>
      <w:r w:rsidRPr="007522AB">
        <w:rPr>
          <w:rStyle w:val="docsum-authors"/>
        </w:rPr>
        <w:t xml:space="preserve">, Fang FM, Chen HC. </w:t>
      </w:r>
      <w:hyperlink r:id="rId13" w:history="1">
        <w:r w:rsidRPr="007522AB">
          <w:rPr>
            <w:rStyle w:val="a5"/>
            <w:color w:val="auto"/>
            <w:u w:val="none"/>
            <w:shd w:val="clear" w:color="auto" w:fill="FFFFFF"/>
          </w:rPr>
          <w:t>Impact of the extent of parametrial involvement in patients with carcinoma of the uterine cervix.</w:t>
        </w:r>
      </w:hyperlink>
      <w:r w:rsidRPr="007522AB">
        <w:rPr>
          <w:rStyle w:val="docsum-journal-citation"/>
        </w:rPr>
        <w:t>Int J RadiatOncolBiol Phys. 1998;40:405-10.</w:t>
      </w:r>
    </w:p>
    <w:p w:rsidR="00AF7567" w:rsidRPr="007522AB" w:rsidRDefault="00AF7567" w:rsidP="007522AB">
      <w:pPr>
        <w:pStyle w:val="ab"/>
        <w:widowControl/>
        <w:numPr>
          <w:ilvl w:val="0"/>
          <w:numId w:val="72"/>
        </w:numPr>
        <w:spacing w:after="38" w:line="249" w:lineRule="auto"/>
        <w:ind w:leftChars="0" w:hanging="480"/>
        <w:jc w:val="both"/>
        <w:rPr>
          <w:rFonts w:eastAsia="標楷體"/>
        </w:rPr>
      </w:pPr>
      <w:r w:rsidRPr="007522AB">
        <w:rPr>
          <w:rFonts w:eastAsia="標楷體"/>
        </w:rPr>
        <w:t xml:space="preserve">Chen SW, Liang JA, Hung YC,et al. Concurrent weekly cisplatin plus external beam radiotherapy and high-dose rate brachytherapy for advanced cervical cancer: a control cohort comparison with radiation alone on treatment outcome and complications. Int J Rad OncolBiolPhys 2006;66:1370-7. </w:t>
      </w:r>
    </w:p>
    <w:p w:rsidR="00AF7567" w:rsidRPr="00BE226A" w:rsidRDefault="00AF7567" w:rsidP="00AF7567">
      <w:pPr>
        <w:pStyle w:val="ab"/>
        <w:widowControl/>
        <w:numPr>
          <w:ilvl w:val="0"/>
          <w:numId w:val="72"/>
        </w:numPr>
        <w:spacing w:after="38" w:line="249" w:lineRule="auto"/>
        <w:ind w:leftChars="0" w:hanging="480"/>
        <w:jc w:val="both"/>
        <w:rPr>
          <w:rFonts w:eastAsia="標楷體"/>
        </w:rPr>
      </w:pPr>
      <w:r w:rsidRPr="00BE226A">
        <w:rPr>
          <w:rFonts w:eastAsia="標楷體"/>
        </w:rPr>
        <w:t>Hong JH,TsaiCS,LaiCH,et al. Risk stratification of patients with advanced squamous cell carcinoma of cervix treated by radiotherapy alone. Int J RadiolOncolBiolPhys</w:t>
      </w:r>
      <w:r>
        <w:rPr>
          <w:rFonts w:eastAsia="標楷體" w:hint="eastAsia"/>
        </w:rPr>
        <w:t>.</w:t>
      </w:r>
      <w:r w:rsidRPr="00BE226A">
        <w:rPr>
          <w:rFonts w:eastAsia="標楷體"/>
        </w:rPr>
        <w:t xml:space="preserve"> 2005; 63:492-9</w:t>
      </w:r>
      <w:r w:rsidRPr="00BE226A">
        <w:rPr>
          <w:rFonts w:eastAsia="標楷體" w:hint="eastAsia"/>
        </w:rPr>
        <w:t>.</w:t>
      </w:r>
    </w:p>
    <w:p w:rsidR="00AF7567" w:rsidRPr="00BE226A" w:rsidRDefault="00AF7567" w:rsidP="00AF7567">
      <w:pPr>
        <w:pStyle w:val="ab"/>
        <w:widowControl/>
        <w:numPr>
          <w:ilvl w:val="0"/>
          <w:numId w:val="72"/>
        </w:numPr>
        <w:spacing w:after="38" w:line="249" w:lineRule="auto"/>
        <w:ind w:leftChars="0" w:hanging="480"/>
        <w:jc w:val="both"/>
        <w:rPr>
          <w:rFonts w:eastAsia="標楷體"/>
        </w:rPr>
      </w:pPr>
      <w:r w:rsidRPr="00BE226A">
        <w:rPr>
          <w:rFonts w:eastAsia="標楷體"/>
        </w:rPr>
        <w:t xml:space="preserve">Grigsby PW,HeydonK,Mutch DG, et al. Long-term follow-up of RTOG 92-10: cervical cancer with positive para-aortic lymph nodes. Int J RadiatOncolBiolPhys. 2001;51:982-7. </w:t>
      </w:r>
    </w:p>
    <w:p w:rsidR="00AF7567" w:rsidRPr="00BE226A" w:rsidRDefault="00AF7567" w:rsidP="00AF7567">
      <w:pPr>
        <w:pStyle w:val="ab"/>
        <w:widowControl/>
        <w:numPr>
          <w:ilvl w:val="0"/>
          <w:numId w:val="72"/>
        </w:numPr>
        <w:spacing w:after="38" w:line="249" w:lineRule="auto"/>
        <w:ind w:leftChars="0" w:hanging="480"/>
        <w:jc w:val="both"/>
        <w:rPr>
          <w:rFonts w:eastAsia="標楷體"/>
        </w:rPr>
      </w:pPr>
      <w:r w:rsidRPr="00BE226A">
        <w:rPr>
          <w:rFonts w:eastAsia="標楷體"/>
        </w:rPr>
        <w:t>WillamSJ,Loren KM, Penny A, et al. Consensus guidelines for delineation of clinical target volume for IMRT in postoperative treatment of endometrial and cervical cancer.Int. J. Rad OncolBiol</w:t>
      </w:r>
      <w:r w:rsidR="00DB13C7">
        <w:rPr>
          <w:rFonts w:eastAsia="標楷體"/>
        </w:rPr>
        <w:t>Phys 2008;</w:t>
      </w:r>
      <w:r w:rsidRPr="00BE226A">
        <w:rPr>
          <w:rFonts w:eastAsia="標楷體"/>
        </w:rPr>
        <w:t xml:space="preserve">71,428–34. </w:t>
      </w:r>
    </w:p>
    <w:p w:rsidR="00AF7567" w:rsidRPr="00BE226A" w:rsidRDefault="00AF7567" w:rsidP="00AF7567">
      <w:pPr>
        <w:pStyle w:val="ab"/>
        <w:widowControl/>
        <w:numPr>
          <w:ilvl w:val="0"/>
          <w:numId w:val="72"/>
        </w:numPr>
        <w:spacing w:after="38" w:line="249" w:lineRule="auto"/>
        <w:ind w:leftChars="0" w:hanging="480"/>
        <w:jc w:val="both"/>
        <w:rPr>
          <w:rFonts w:eastAsia="標楷體"/>
        </w:rPr>
      </w:pPr>
      <w:r w:rsidRPr="00BE226A">
        <w:rPr>
          <w:rFonts w:eastAsia="標楷體"/>
        </w:rPr>
        <w:t>KirwanJM,SymondsPGreen JA, et al. A systematic review of acute and late toxicity of concomitant chemoradiation for cervical cancer. RadiotherOncol</w:t>
      </w:r>
      <w:r>
        <w:rPr>
          <w:rFonts w:eastAsia="標楷體" w:hint="eastAsia"/>
        </w:rPr>
        <w:t>.</w:t>
      </w:r>
      <w:r w:rsidRPr="00BE226A">
        <w:rPr>
          <w:rFonts w:eastAsia="標楷體"/>
        </w:rPr>
        <w:t xml:space="preserve"> 2003;68:217-26.</w:t>
      </w:r>
    </w:p>
    <w:p w:rsidR="00AF7567" w:rsidRPr="00BE226A" w:rsidRDefault="00AF7567" w:rsidP="00AF7567">
      <w:pPr>
        <w:pStyle w:val="ab"/>
        <w:widowControl/>
        <w:numPr>
          <w:ilvl w:val="0"/>
          <w:numId w:val="72"/>
        </w:numPr>
        <w:spacing w:after="38" w:line="249" w:lineRule="auto"/>
        <w:ind w:leftChars="0" w:hanging="480"/>
        <w:jc w:val="both"/>
        <w:rPr>
          <w:rFonts w:eastAsia="標楷體"/>
        </w:rPr>
      </w:pPr>
      <w:r w:rsidRPr="00BE226A">
        <w:rPr>
          <w:rFonts w:eastAsia="標楷體"/>
        </w:rPr>
        <w:t>Morris M,EifelPJ,LuJ,et al. Pelvic radiation with concurrent chemotherapy compared with pelvic and para-aortic radiation for high-risk cervical cancer. N Engl J Med</w:t>
      </w:r>
      <w:r>
        <w:rPr>
          <w:rFonts w:eastAsia="標楷體" w:hint="eastAsia"/>
        </w:rPr>
        <w:t>.</w:t>
      </w:r>
      <w:r w:rsidRPr="00BE226A">
        <w:rPr>
          <w:rFonts w:eastAsia="標楷體"/>
        </w:rPr>
        <w:t xml:space="preserve"> 1999; 340:1137-43. </w:t>
      </w:r>
    </w:p>
    <w:p w:rsidR="00AF7567" w:rsidRPr="00BE226A" w:rsidRDefault="00AF7567" w:rsidP="00AF7567">
      <w:pPr>
        <w:pStyle w:val="ab"/>
        <w:widowControl/>
        <w:numPr>
          <w:ilvl w:val="0"/>
          <w:numId w:val="72"/>
        </w:numPr>
        <w:spacing w:after="38" w:line="249" w:lineRule="auto"/>
        <w:ind w:leftChars="0" w:hanging="480"/>
        <w:jc w:val="both"/>
        <w:rPr>
          <w:rFonts w:eastAsia="標楷體"/>
        </w:rPr>
      </w:pPr>
      <w:r w:rsidRPr="00BE226A">
        <w:rPr>
          <w:rFonts w:eastAsia="標楷體"/>
        </w:rPr>
        <w:t>Peter WA,LiuPY,BarrettRJ,et al. Concurrent chemotherapy and pelvic radiation therapy compared with pelvic radiation alone as adjuvant therapy after radical surgery in high-risk early –stage cancer of the cervix. J ClinOncol</w:t>
      </w:r>
      <w:r>
        <w:rPr>
          <w:rFonts w:eastAsia="標楷體" w:hint="eastAsia"/>
        </w:rPr>
        <w:t>.</w:t>
      </w:r>
      <w:r w:rsidRPr="00BE226A">
        <w:rPr>
          <w:rFonts w:eastAsia="標楷體"/>
        </w:rPr>
        <w:t xml:space="preserve"> 2000;18:1606-13. </w:t>
      </w:r>
    </w:p>
    <w:p w:rsidR="00AF7567" w:rsidRDefault="00AF7567" w:rsidP="00AF7567">
      <w:pPr>
        <w:pStyle w:val="ab"/>
        <w:widowControl/>
        <w:numPr>
          <w:ilvl w:val="0"/>
          <w:numId w:val="72"/>
        </w:numPr>
        <w:spacing w:after="38" w:line="249" w:lineRule="auto"/>
        <w:ind w:leftChars="0" w:hanging="480"/>
        <w:jc w:val="both"/>
        <w:rPr>
          <w:rFonts w:eastAsia="標楷體"/>
        </w:rPr>
      </w:pPr>
      <w:r w:rsidRPr="00BE226A">
        <w:rPr>
          <w:rFonts w:eastAsia="標楷體"/>
        </w:rPr>
        <w:t>Chen SW,LiangJA,YangSN,et al. Postoperative radiotherapy for patients with invasive cervical cancer following treatment with simple hysterectomy. Jpn J ClinOncol</w:t>
      </w:r>
      <w:r>
        <w:rPr>
          <w:rFonts w:eastAsia="標楷體" w:hint="eastAsia"/>
        </w:rPr>
        <w:t>.</w:t>
      </w:r>
      <w:r w:rsidRPr="00BE226A">
        <w:rPr>
          <w:rFonts w:eastAsia="標楷體"/>
        </w:rPr>
        <w:t xml:space="preserve"> 2003;33477-81.  </w:t>
      </w:r>
    </w:p>
    <w:p w:rsidR="000955EB" w:rsidRPr="000955EB" w:rsidRDefault="000955EB" w:rsidP="000955EB">
      <w:pPr>
        <w:pStyle w:val="ab"/>
        <w:widowControl/>
        <w:numPr>
          <w:ilvl w:val="0"/>
          <w:numId w:val="72"/>
        </w:numPr>
        <w:spacing w:after="38" w:line="249" w:lineRule="auto"/>
        <w:ind w:leftChars="0" w:hanging="480"/>
        <w:jc w:val="both"/>
        <w:rPr>
          <w:rFonts w:eastAsia="標楷體"/>
        </w:rPr>
      </w:pPr>
      <w:r w:rsidRPr="000955EB">
        <w:rPr>
          <w:rStyle w:val="docsum-authors"/>
        </w:rPr>
        <w:t>Huang EY, Hsu HC, Yang KD, Lin H, Wang FS, </w:t>
      </w:r>
      <w:r w:rsidRPr="000955EB">
        <w:rPr>
          <w:rStyle w:val="docsum-authors"/>
          <w:bCs/>
        </w:rPr>
        <w:t>Sun LM</w:t>
      </w:r>
      <w:r w:rsidRPr="000955EB">
        <w:rPr>
          <w:rStyle w:val="docsum-authors"/>
        </w:rPr>
        <w:t xml:space="preserve">, Tsai CC, Changchien CC, Wang CJ. </w:t>
      </w:r>
      <w:hyperlink r:id="rId14" w:history="1">
        <w:r w:rsidRPr="000955EB">
          <w:rPr>
            <w:rStyle w:val="a5"/>
            <w:color w:val="auto"/>
            <w:u w:val="none"/>
            <w:shd w:val="clear" w:color="auto" w:fill="FFFFFF"/>
          </w:rPr>
          <w:t>Acute diarrhea during pelvic irradiation: is small-bowel volume effect different in gynecologic patients with prior abdomen operation or not?</w:t>
        </w:r>
      </w:hyperlink>
      <w:r w:rsidRPr="000955EB">
        <w:rPr>
          <w:rStyle w:val="docsum-journal-citation"/>
        </w:rPr>
        <w:t>GynecolOncol. 2005;97:118-25.</w:t>
      </w:r>
    </w:p>
    <w:p w:rsidR="00AF7567" w:rsidRPr="00BE226A" w:rsidRDefault="00AF7567" w:rsidP="00AF7567">
      <w:pPr>
        <w:pStyle w:val="ab"/>
        <w:widowControl/>
        <w:numPr>
          <w:ilvl w:val="0"/>
          <w:numId w:val="72"/>
        </w:numPr>
        <w:spacing w:after="38" w:line="249" w:lineRule="auto"/>
        <w:ind w:leftChars="0" w:hanging="480"/>
        <w:jc w:val="both"/>
        <w:rPr>
          <w:rFonts w:eastAsia="標楷體"/>
        </w:rPr>
      </w:pPr>
      <w:r w:rsidRPr="00BE226A">
        <w:rPr>
          <w:rFonts w:eastAsia="標楷體"/>
        </w:rPr>
        <w:lastRenderedPageBreak/>
        <w:t>SushilB,GregoryNG,Dwight H, et al. Early clinical outcome with concurrent chemoradiotherapy and extended field IMRT for cervical cancer. Int. J Rad OncolBiolPhys</w:t>
      </w:r>
      <w:r>
        <w:rPr>
          <w:rFonts w:eastAsia="標楷體" w:hint="eastAsia"/>
        </w:rPr>
        <w:t>.</w:t>
      </w:r>
      <w:r w:rsidRPr="00BE226A">
        <w:rPr>
          <w:rFonts w:eastAsia="標楷體"/>
        </w:rPr>
        <w:t xml:space="preserve"> 2007; 68,166–71. </w:t>
      </w:r>
    </w:p>
    <w:p w:rsidR="00AF7567" w:rsidRPr="00BE226A" w:rsidRDefault="00AF7567" w:rsidP="00AF7567">
      <w:pPr>
        <w:pStyle w:val="ab"/>
        <w:widowControl/>
        <w:numPr>
          <w:ilvl w:val="0"/>
          <w:numId w:val="72"/>
        </w:numPr>
        <w:spacing w:after="38" w:line="249" w:lineRule="auto"/>
        <w:ind w:leftChars="0" w:hanging="480"/>
        <w:jc w:val="both"/>
        <w:rPr>
          <w:rFonts w:eastAsia="標楷體"/>
        </w:rPr>
      </w:pPr>
      <w:r w:rsidRPr="00BE226A">
        <w:rPr>
          <w:rFonts w:eastAsia="標楷體"/>
        </w:rPr>
        <w:t>Potter R,Haie-MederC,Erik Van LimbergenEV,et al. Recommendations from gynaecological (GYN) GEC ESTRO working group (II): Concepts and terms in 3D image-based treatment planning in cervix cancer brachytherapy—3D dose volume parameters and aspects of 3D image-based anatomy, radiation physics, radiobiology. RadiotherOncol</w:t>
      </w:r>
      <w:r>
        <w:rPr>
          <w:rFonts w:eastAsia="標楷體" w:hint="eastAsia"/>
        </w:rPr>
        <w:t>.</w:t>
      </w:r>
      <w:r w:rsidRPr="00BE226A">
        <w:rPr>
          <w:rFonts w:eastAsia="標楷體"/>
        </w:rPr>
        <w:t xml:space="preserve"> 2006; 78:67–77. </w:t>
      </w:r>
    </w:p>
    <w:p w:rsidR="00AF7567" w:rsidRPr="00BE226A" w:rsidRDefault="00AF7567" w:rsidP="00AF7567">
      <w:pPr>
        <w:pStyle w:val="ab"/>
        <w:widowControl/>
        <w:numPr>
          <w:ilvl w:val="0"/>
          <w:numId w:val="72"/>
        </w:numPr>
        <w:spacing w:after="38" w:line="249" w:lineRule="auto"/>
        <w:ind w:leftChars="0" w:hanging="480"/>
        <w:jc w:val="both"/>
        <w:rPr>
          <w:rFonts w:eastAsia="標楷體"/>
        </w:rPr>
      </w:pPr>
      <w:r w:rsidRPr="00BE226A">
        <w:rPr>
          <w:rFonts w:eastAsia="標楷體"/>
        </w:rPr>
        <w:t>Chen SW,LiangJA,HungYC,et al. Does initial 45Gy of pelvic intensity-modulated radiotherapy reduce late complications in patients with locally advanced cervical cancer?:A cohort control study using definitive chemoradiotherapy with high-dose rate brachytherapy. RadiolOncol</w:t>
      </w:r>
      <w:r>
        <w:rPr>
          <w:rFonts w:eastAsia="標楷體" w:hint="eastAsia"/>
        </w:rPr>
        <w:t>.</w:t>
      </w:r>
      <w:r w:rsidRPr="00BE226A">
        <w:rPr>
          <w:rFonts w:eastAsia="標楷體"/>
        </w:rPr>
        <w:t xml:space="preserve"> 2013;47:176-84. </w:t>
      </w:r>
    </w:p>
    <w:p w:rsidR="00AF7567" w:rsidRPr="00BE226A" w:rsidRDefault="00AF7567" w:rsidP="00AF7567">
      <w:pPr>
        <w:pStyle w:val="ab"/>
        <w:widowControl/>
        <w:numPr>
          <w:ilvl w:val="0"/>
          <w:numId w:val="72"/>
        </w:numPr>
        <w:spacing w:after="38" w:line="249" w:lineRule="auto"/>
        <w:ind w:leftChars="0" w:hanging="480"/>
        <w:jc w:val="both"/>
        <w:rPr>
          <w:rFonts w:eastAsia="標楷體"/>
        </w:rPr>
      </w:pPr>
      <w:r w:rsidRPr="00BE226A">
        <w:rPr>
          <w:rFonts w:eastAsia="標楷體"/>
        </w:rPr>
        <w:t>Liang JA,ChenSW,HungYC,et al. Low-dose prophylactic extended field intensity-modulated radiotherapy plus concurrent weekly cisplatin for patients with stage IB2-IIIB cervical cancer, positive pelvic lymph nodes and negative para-aortic lymph nodes. Int J GynecolOncol</w:t>
      </w:r>
      <w:r>
        <w:rPr>
          <w:rFonts w:eastAsia="標楷體" w:hint="eastAsia"/>
        </w:rPr>
        <w:t>.</w:t>
      </w:r>
      <w:r w:rsidRPr="00BE226A">
        <w:rPr>
          <w:rFonts w:eastAsia="標楷體"/>
        </w:rPr>
        <w:t xml:space="preserve"> 2014;25:901-8. </w:t>
      </w:r>
    </w:p>
    <w:p w:rsidR="00AF7567" w:rsidRPr="00BE226A" w:rsidRDefault="00B653B3" w:rsidP="00AF7567">
      <w:pPr>
        <w:pStyle w:val="ab"/>
        <w:widowControl/>
        <w:numPr>
          <w:ilvl w:val="0"/>
          <w:numId w:val="72"/>
        </w:numPr>
        <w:spacing w:after="38" w:line="249" w:lineRule="auto"/>
        <w:ind w:leftChars="0" w:hanging="480"/>
        <w:jc w:val="both"/>
        <w:rPr>
          <w:rFonts w:eastAsia="標楷體"/>
        </w:rPr>
      </w:pPr>
      <w:hyperlink r:id="rId15">
        <w:r w:rsidR="00AF7567" w:rsidRPr="00BE226A">
          <w:rPr>
            <w:rFonts w:eastAsia="標楷體"/>
          </w:rPr>
          <w:t>Wakatsuki</w:t>
        </w:r>
      </w:hyperlink>
      <w:hyperlink r:id="rId16"/>
      <w:r w:rsidR="00AF7567" w:rsidRPr="00BE226A">
        <w:rPr>
          <w:rFonts w:eastAsia="標楷體"/>
        </w:rPr>
        <w:t>M</w:t>
      </w:r>
      <w:hyperlink r:id="rId17">
        <w:r w:rsidR="00AF7567" w:rsidRPr="00BE226A">
          <w:rPr>
            <w:rFonts w:eastAsia="標楷體"/>
          </w:rPr>
          <w:t>,</w:t>
        </w:r>
      </w:hyperlink>
      <w:hyperlink r:id="rId18">
        <w:r w:rsidR="00AF7567" w:rsidRPr="00BE226A">
          <w:rPr>
            <w:rFonts w:eastAsia="標楷體"/>
          </w:rPr>
          <w:t>Ohno</w:t>
        </w:r>
      </w:hyperlink>
      <w:hyperlink r:id="rId19"/>
      <w:r w:rsidR="00AF7567" w:rsidRPr="00BE226A">
        <w:rPr>
          <w:rFonts w:eastAsia="標楷體"/>
        </w:rPr>
        <w:t>T</w:t>
      </w:r>
      <w:hyperlink r:id="rId20">
        <w:r w:rsidR="00AF7567" w:rsidRPr="00BE226A">
          <w:rPr>
            <w:rFonts w:eastAsia="標楷體"/>
          </w:rPr>
          <w:t>,</w:t>
        </w:r>
      </w:hyperlink>
      <w:hyperlink r:id="rId21">
        <w:r w:rsidR="00AF7567" w:rsidRPr="00BE226A">
          <w:rPr>
            <w:rFonts w:eastAsia="標楷體"/>
          </w:rPr>
          <w:t>Kato</w:t>
        </w:r>
      </w:hyperlink>
      <w:hyperlink r:id="rId22"/>
      <w:r w:rsidR="00AF7567" w:rsidRPr="00BE226A">
        <w:rPr>
          <w:rFonts w:eastAsia="標楷體"/>
        </w:rPr>
        <w:t>S,et al. Impact of boost irradiation on pelvic lymph node control in patients with cervical cancer.</w:t>
      </w:r>
      <w:hyperlink r:id="rId23"/>
      <w:hyperlink r:id="rId24">
        <w:r w:rsidR="00AF7567" w:rsidRPr="00BE226A">
          <w:rPr>
            <w:rFonts w:eastAsia="標楷體"/>
          </w:rPr>
          <w:t>J Radiat Res</w:t>
        </w:r>
      </w:hyperlink>
      <w:hyperlink r:id="rId25">
        <w:r w:rsidR="00AF7567" w:rsidRPr="00BE226A">
          <w:rPr>
            <w:rFonts w:eastAsia="標楷體"/>
          </w:rPr>
          <w:t>.</w:t>
        </w:r>
      </w:hyperlink>
      <w:r w:rsidR="00AF7567" w:rsidRPr="00BE226A">
        <w:rPr>
          <w:rFonts w:eastAsia="標楷體"/>
        </w:rPr>
        <w:t xml:space="preserve">2014;55:139–45. </w:t>
      </w:r>
    </w:p>
    <w:p w:rsidR="00AF7567" w:rsidRPr="00BE226A" w:rsidRDefault="00AF7567" w:rsidP="00AF7567">
      <w:pPr>
        <w:pStyle w:val="ab"/>
        <w:widowControl/>
        <w:numPr>
          <w:ilvl w:val="0"/>
          <w:numId w:val="72"/>
        </w:numPr>
        <w:spacing w:after="38" w:line="249" w:lineRule="auto"/>
        <w:ind w:leftChars="0" w:hanging="480"/>
        <w:jc w:val="both"/>
        <w:rPr>
          <w:rFonts w:eastAsia="標楷體"/>
        </w:rPr>
      </w:pPr>
      <w:r w:rsidRPr="00BE226A">
        <w:rPr>
          <w:rFonts w:eastAsia="標楷體"/>
        </w:rPr>
        <w:t>BhatlaN,AokiD,SharmaDN,Sankaranarayanan R. Cancer of the cervix uteri. Int J Gynaecol Obstet. 2018; 143 Suppl 2:22-36.</w:t>
      </w:r>
    </w:p>
    <w:p w:rsidR="00AF7567" w:rsidRPr="00BE226A" w:rsidRDefault="00AF7567" w:rsidP="00AF7567">
      <w:pPr>
        <w:pStyle w:val="ab"/>
        <w:widowControl/>
        <w:numPr>
          <w:ilvl w:val="0"/>
          <w:numId w:val="72"/>
        </w:numPr>
        <w:spacing w:after="38" w:line="249" w:lineRule="auto"/>
        <w:ind w:leftChars="0" w:hanging="480"/>
        <w:jc w:val="both"/>
        <w:rPr>
          <w:rFonts w:eastAsia="標楷體"/>
        </w:rPr>
      </w:pPr>
      <w:r w:rsidRPr="00BE226A">
        <w:rPr>
          <w:rFonts w:eastAsia="標楷體"/>
        </w:rPr>
        <w:t xml:space="preserve">Chen SW,LiangJA,HungYC,et al. Effectiveness of image-guided brachytherapy in patients with locally advanced cervical squamous cell carcinoma receiving concurrent chemoradiotherapy. Anticancer </w:t>
      </w:r>
      <w:r w:rsidR="00A03C79">
        <w:rPr>
          <w:rFonts w:eastAsia="標楷體" w:hint="eastAsia"/>
        </w:rPr>
        <w:t>R</w:t>
      </w:r>
      <w:r w:rsidRPr="00BE226A">
        <w:rPr>
          <w:rFonts w:eastAsia="標楷體"/>
        </w:rPr>
        <w:t>esearch</w:t>
      </w:r>
      <w:r>
        <w:rPr>
          <w:rFonts w:eastAsia="標楷體" w:hint="eastAsia"/>
        </w:rPr>
        <w:t>.</w:t>
      </w:r>
      <w:r w:rsidRPr="00BE226A">
        <w:rPr>
          <w:rFonts w:eastAsia="標楷體"/>
        </w:rPr>
        <w:t xml:space="preserve"> 2019;39:3015-24. </w:t>
      </w:r>
    </w:p>
    <w:p w:rsidR="00AF7567" w:rsidRPr="00A03C79" w:rsidRDefault="00AF7567" w:rsidP="00AF7567">
      <w:pPr>
        <w:pStyle w:val="ab"/>
        <w:widowControl/>
        <w:numPr>
          <w:ilvl w:val="0"/>
          <w:numId w:val="72"/>
        </w:numPr>
        <w:spacing w:after="38" w:line="249" w:lineRule="auto"/>
        <w:ind w:leftChars="0" w:hanging="480"/>
        <w:jc w:val="both"/>
        <w:rPr>
          <w:rFonts w:eastAsia="標楷體"/>
        </w:rPr>
      </w:pPr>
      <w:r w:rsidRPr="00BE226A">
        <w:rPr>
          <w:rFonts w:eastAsia="標楷體"/>
          <w:szCs w:val="24"/>
        </w:rPr>
        <w:t xml:space="preserve">https://evs.nci.nih.gov/ftp1/CTCAE/CTCAE_4.03/CTCAE_4.03_2010-06-14_QuickReference_5x7.pdf (accessed </w:t>
      </w:r>
      <w:r w:rsidRPr="00BE226A">
        <w:rPr>
          <w:rFonts w:eastAsia="標楷體" w:hint="eastAsia"/>
          <w:szCs w:val="24"/>
        </w:rPr>
        <w:t>March, 21, 2022</w:t>
      </w:r>
      <w:r w:rsidRPr="00BE226A">
        <w:rPr>
          <w:rFonts w:eastAsia="標楷體"/>
          <w:szCs w:val="24"/>
        </w:rPr>
        <w:t>)</w:t>
      </w:r>
      <w:r w:rsidR="00DB13C7">
        <w:rPr>
          <w:rFonts w:eastAsia="標楷體" w:hint="eastAsia"/>
          <w:szCs w:val="24"/>
        </w:rPr>
        <w:t>.</w:t>
      </w:r>
    </w:p>
    <w:p w:rsidR="00DB13C7" w:rsidRPr="00A03C79" w:rsidRDefault="00B653B3" w:rsidP="00A03C79">
      <w:pPr>
        <w:pStyle w:val="ab"/>
        <w:widowControl/>
        <w:numPr>
          <w:ilvl w:val="0"/>
          <w:numId w:val="72"/>
        </w:numPr>
        <w:spacing w:after="38" w:line="249" w:lineRule="auto"/>
        <w:ind w:leftChars="0" w:hanging="480"/>
        <w:jc w:val="both"/>
        <w:rPr>
          <w:rFonts w:eastAsia="標楷體"/>
        </w:rPr>
      </w:pPr>
      <w:hyperlink r:id="rId26" w:history="1">
        <w:r w:rsidR="00DB13C7" w:rsidRPr="00A03C79">
          <w:rPr>
            <w:rStyle w:val="a5"/>
            <w:color w:val="auto"/>
            <w:szCs w:val="24"/>
            <w:u w:val="none"/>
          </w:rPr>
          <w:t xml:space="preserve">Small </w:t>
        </w:r>
        <w:r w:rsidR="00DB13C7" w:rsidRPr="00A03C79">
          <w:rPr>
            <w:rStyle w:val="a5"/>
            <w:rFonts w:hint="eastAsia"/>
            <w:color w:val="auto"/>
            <w:szCs w:val="24"/>
            <w:u w:val="none"/>
          </w:rPr>
          <w:t xml:space="preserve">W </w:t>
        </w:r>
        <w:r w:rsidR="00DB13C7" w:rsidRPr="00A03C79">
          <w:rPr>
            <w:rStyle w:val="a5"/>
            <w:color w:val="auto"/>
            <w:szCs w:val="24"/>
            <w:u w:val="none"/>
          </w:rPr>
          <w:t>Jr</w:t>
        </w:r>
      </w:hyperlink>
      <w:r w:rsidR="00DB13C7" w:rsidRPr="00A03C79">
        <w:rPr>
          <w:rStyle w:val="comma"/>
          <w:szCs w:val="24"/>
        </w:rPr>
        <w:t>, </w:t>
      </w:r>
      <w:hyperlink r:id="rId27" w:history="1">
        <w:r w:rsidR="00DB13C7" w:rsidRPr="00A03C79">
          <w:rPr>
            <w:rStyle w:val="a5"/>
            <w:color w:val="auto"/>
            <w:szCs w:val="24"/>
            <w:u w:val="none"/>
          </w:rPr>
          <w:t>Bosch</w:t>
        </w:r>
      </w:hyperlink>
      <w:r w:rsidR="00DB13C7" w:rsidRPr="00A03C79">
        <w:rPr>
          <w:rStyle w:val="authors-list-item"/>
          <w:rFonts w:hint="eastAsia"/>
          <w:szCs w:val="24"/>
        </w:rPr>
        <w:t xml:space="preserve"> WR</w:t>
      </w:r>
      <w:r w:rsidR="00DB13C7" w:rsidRPr="00A03C79">
        <w:rPr>
          <w:rStyle w:val="comma"/>
          <w:szCs w:val="24"/>
        </w:rPr>
        <w:t>, </w:t>
      </w:r>
      <w:hyperlink r:id="rId28" w:history="1">
        <w:r w:rsidR="00DB13C7" w:rsidRPr="00A03C79">
          <w:rPr>
            <w:rStyle w:val="a5"/>
            <w:color w:val="auto"/>
            <w:szCs w:val="24"/>
            <w:u w:val="none"/>
          </w:rPr>
          <w:t>Harkenride</w:t>
        </w:r>
        <w:r w:rsidR="00DB13C7" w:rsidRPr="00A03C79">
          <w:rPr>
            <w:rStyle w:val="a5"/>
            <w:rFonts w:hint="eastAsia"/>
            <w:color w:val="auto"/>
            <w:szCs w:val="24"/>
            <w:u w:val="none"/>
          </w:rPr>
          <w:t>r MM et al.</w:t>
        </w:r>
      </w:hyperlink>
      <w:r w:rsidR="00DB13C7" w:rsidRPr="00A03C79">
        <w:rPr>
          <w:szCs w:val="24"/>
        </w:rPr>
        <w:t>NRG Oncology/RTOG Consensus Guidelines for Delineation of Clinical Target Volume for Intensity Modulated Pelvic Radiation Therapy in Postoperative Treatment of Endometrial and Cervical Cancer: An Update</w:t>
      </w:r>
      <w:r w:rsidR="00DB13C7" w:rsidRPr="00A03C79">
        <w:rPr>
          <w:rFonts w:hint="eastAsia"/>
          <w:szCs w:val="24"/>
        </w:rPr>
        <w:t xml:space="preserve">. </w:t>
      </w:r>
      <w:r w:rsidR="00DB13C7" w:rsidRPr="00A03C79">
        <w:rPr>
          <w:szCs w:val="24"/>
        </w:rPr>
        <w:t>Int J RadiatOncolBiolPhys</w:t>
      </w:r>
      <w:r w:rsidR="00DB13C7" w:rsidRPr="00A03C79">
        <w:rPr>
          <w:rFonts w:hint="eastAsia"/>
          <w:szCs w:val="24"/>
        </w:rPr>
        <w:t>.</w:t>
      </w:r>
      <w:r w:rsidR="00DB13C7" w:rsidRPr="00A03C79">
        <w:rPr>
          <w:rStyle w:val="period"/>
          <w:szCs w:val="24"/>
          <w:shd w:val="clear" w:color="auto" w:fill="FFFFFF"/>
        </w:rPr>
        <w:t> </w:t>
      </w:r>
      <w:r w:rsidR="00DB13C7" w:rsidRPr="00A03C79">
        <w:rPr>
          <w:rStyle w:val="cit"/>
          <w:szCs w:val="24"/>
          <w:shd w:val="clear" w:color="auto" w:fill="FFFFFF"/>
        </w:rPr>
        <w:t>202</w:t>
      </w:r>
      <w:r w:rsidR="00DB13C7" w:rsidRPr="00A03C79">
        <w:rPr>
          <w:rStyle w:val="cit"/>
          <w:rFonts w:hint="eastAsia"/>
          <w:szCs w:val="24"/>
          <w:shd w:val="clear" w:color="auto" w:fill="FFFFFF"/>
        </w:rPr>
        <w:t>1</w:t>
      </w:r>
      <w:r w:rsidR="00DB13C7" w:rsidRPr="00A03C79">
        <w:rPr>
          <w:rStyle w:val="cit"/>
          <w:szCs w:val="24"/>
          <w:shd w:val="clear" w:color="auto" w:fill="FFFFFF"/>
        </w:rPr>
        <w:t>;1</w:t>
      </w:r>
      <w:r w:rsidR="00DB13C7" w:rsidRPr="00A03C79">
        <w:rPr>
          <w:rStyle w:val="cit"/>
          <w:rFonts w:hint="eastAsia"/>
          <w:szCs w:val="24"/>
          <w:shd w:val="clear" w:color="auto" w:fill="FFFFFF"/>
        </w:rPr>
        <w:t>09:413-24.</w:t>
      </w:r>
    </w:p>
    <w:p w:rsidR="00082A29" w:rsidRPr="00AF7567" w:rsidRDefault="00082A29" w:rsidP="00E54161">
      <w:pPr>
        <w:tabs>
          <w:tab w:val="left" w:pos="12972"/>
        </w:tabs>
        <w:rPr>
          <w:rFonts w:eastAsia="標楷體"/>
          <w:bCs/>
        </w:rPr>
      </w:pPr>
    </w:p>
    <w:p w:rsidR="001C0813" w:rsidRDefault="001C0813" w:rsidP="00E54161">
      <w:pPr>
        <w:tabs>
          <w:tab w:val="left" w:pos="12972"/>
        </w:tabs>
        <w:rPr>
          <w:rFonts w:eastAsia="標楷體"/>
          <w:bCs/>
        </w:rPr>
      </w:pPr>
    </w:p>
    <w:p w:rsidR="00286175" w:rsidRPr="00EC477E" w:rsidRDefault="00286175" w:rsidP="00286175">
      <w:pPr>
        <w:tabs>
          <w:tab w:val="left" w:pos="12972"/>
        </w:tabs>
        <w:rPr>
          <w:rFonts w:eastAsia="標楷體"/>
          <w:b/>
          <w:bCs/>
          <w:sz w:val="26"/>
          <w:szCs w:val="26"/>
        </w:rPr>
      </w:pPr>
      <w:r w:rsidRPr="00EC477E">
        <w:rPr>
          <w:rFonts w:eastAsia="標楷體"/>
          <w:b/>
          <w:sz w:val="26"/>
          <w:szCs w:val="26"/>
        </w:rPr>
        <w:t>20</w:t>
      </w:r>
      <w:r w:rsidR="00796F64" w:rsidRPr="00EC477E">
        <w:rPr>
          <w:rFonts w:eastAsia="標楷體" w:hint="eastAsia"/>
          <w:b/>
          <w:sz w:val="26"/>
          <w:szCs w:val="26"/>
        </w:rPr>
        <w:t>2</w:t>
      </w:r>
      <w:r w:rsidR="00BE6100">
        <w:rPr>
          <w:rFonts w:eastAsia="標楷體" w:hint="eastAsia"/>
          <w:b/>
          <w:sz w:val="26"/>
          <w:szCs w:val="26"/>
        </w:rPr>
        <w:t>3</w:t>
      </w:r>
      <w:r w:rsidRPr="00EC477E">
        <w:rPr>
          <w:rFonts w:eastAsia="標楷體"/>
          <w:b/>
          <w:sz w:val="26"/>
          <w:szCs w:val="26"/>
        </w:rPr>
        <w:t>年</w:t>
      </w:r>
      <w:r w:rsidR="001C0813">
        <w:rPr>
          <w:rFonts w:eastAsia="標楷體" w:hint="eastAsia"/>
          <w:b/>
          <w:bCs/>
          <w:sz w:val="26"/>
          <w:szCs w:val="26"/>
        </w:rPr>
        <w:t>子宮頸</w:t>
      </w:r>
      <w:r w:rsidRPr="00EC477E">
        <w:rPr>
          <w:rFonts w:eastAsia="標楷體"/>
          <w:b/>
          <w:sz w:val="26"/>
          <w:szCs w:val="26"/>
        </w:rPr>
        <w:t>癌</w:t>
      </w:r>
      <w:r w:rsidRPr="00EC477E">
        <w:rPr>
          <w:rFonts w:eastAsia="標楷體"/>
          <w:b/>
          <w:bCs/>
          <w:sz w:val="26"/>
          <w:szCs w:val="26"/>
        </w:rPr>
        <w:t>放射治療品質監測指標</w:t>
      </w:r>
    </w:p>
    <w:p w:rsidR="00472A37" w:rsidRPr="00EC477E" w:rsidRDefault="00286175" w:rsidP="00472A37">
      <w:pPr>
        <w:pStyle w:val="20"/>
        <w:snapToGrid w:val="0"/>
        <w:spacing w:line="240" w:lineRule="auto"/>
        <w:ind w:left="260" w:hangingChars="100" w:hanging="260"/>
        <w:jc w:val="both"/>
        <w:rPr>
          <w:rFonts w:eastAsia="標楷體"/>
          <w:sz w:val="26"/>
          <w:szCs w:val="28"/>
        </w:rPr>
      </w:pPr>
      <w:r w:rsidRPr="00EC477E">
        <w:rPr>
          <w:rFonts w:eastAsia="標楷體"/>
          <w:sz w:val="26"/>
          <w:szCs w:val="28"/>
        </w:rPr>
        <w:t xml:space="preserve">1. </w:t>
      </w:r>
      <w:r w:rsidR="00472A37" w:rsidRPr="00EC477E">
        <w:rPr>
          <w:rFonts w:eastAsia="標楷體"/>
          <w:sz w:val="26"/>
          <w:szCs w:val="28"/>
        </w:rPr>
        <w:t>根治性</w:t>
      </w:r>
      <w:r w:rsidR="00472A37" w:rsidRPr="001C0813">
        <w:rPr>
          <w:rFonts w:eastAsia="標楷體" w:hint="eastAsia"/>
          <w:bCs/>
          <w:sz w:val="26"/>
          <w:szCs w:val="26"/>
        </w:rPr>
        <w:t>子宮頸</w:t>
      </w:r>
      <w:r w:rsidR="00472A37" w:rsidRPr="00EC477E">
        <w:rPr>
          <w:rFonts w:eastAsia="標楷體"/>
          <w:sz w:val="26"/>
          <w:szCs w:val="28"/>
        </w:rPr>
        <w:t>癌</w:t>
      </w:r>
      <w:r w:rsidR="00472A37" w:rsidRPr="00EC477E">
        <w:rPr>
          <w:rFonts w:eastAsia="標楷體"/>
          <w:sz w:val="26"/>
          <w:szCs w:val="24"/>
        </w:rPr>
        <w:t>病人</w:t>
      </w:r>
      <w:r w:rsidR="00472A37" w:rsidRPr="00EC477E">
        <w:rPr>
          <w:rFonts w:eastAsia="標楷體"/>
          <w:sz w:val="26"/>
          <w:szCs w:val="28"/>
        </w:rPr>
        <w:t>放射治療前，主治醫師對該療程進行確認及簽章比率</w:t>
      </w:r>
      <w:r w:rsidR="00472A37" w:rsidRPr="00EC477E">
        <w:rPr>
          <w:rFonts w:eastAsia="標楷體"/>
          <w:sz w:val="26"/>
          <w:szCs w:val="28"/>
        </w:rPr>
        <w:t>:</w:t>
      </w:r>
      <w:r w:rsidR="00472A37" w:rsidRPr="00EC477E">
        <w:rPr>
          <w:rFonts w:eastAsia="標楷體"/>
          <w:sz w:val="26"/>
          <w:szCs w:val="28"/>
        </w:rPr>
        <w:t>閾值</w:t>
      </w:r>
      <w:r w:rsidR="00472A37" w:rsidRPr="00EC477E">
        <w:rPr>
          <w:rFonts w:eastAsia="標楷體"/>
          <w:sz w:val="26"/>
          <w:szCs w:val="28"/>
        </w:rPr>
        <w:t>: 95 %</w:t>
      </w:r>
    </w:p>
    <w:p w:rsidR="00472A37" w:rsidRPr="00EC477E" w:rsidRDefault="00472A37" w:rsidP="00472A37">
      <w:pPr>
        <w:pStyle w:val="20"/>
        <w:snapToGrid w:val="0"/>
        <w:spacing w:line="240" w:lineRule="auto"/>
        <w:ind w:leftChars="150" w:left="360" w:firstLineChars="0" w:firstLine="0"/>
        <w:jc w:val="both"/>
        <w:rPr>
          <w:rFonts w:eastAsia="標楷體"/>
          <w:sz w:val="26"/>
          <w:lang w:val="zh-TW"/>
        </w:rPr>
      </w:pPr>
      <w:r w:rsidRPr="00EC477E">
        <w:rPr>
          <w:rFonts w:eastAsia="標楷體"/>
          <w:sz w:val="26"/>
          <w:szCs w:val="28"/>
        </w:rPr>
        <w:t>分子定義：監測期間內，因</w:t>
      </w:r>
      <w:r w:rsidRPr="001C0813">
        <w:rPr>
          <w:rFonts w:eastAsia="標楷體" w:hint="eastAsia"/>
          <w:bCs/>
          <w:sz w:val="26"/>
          <w:szCs w:val="26"/>
        </w:rPr>
        <w:t>子宮頸</w:t>
      </w:r>
      <w:r>
        <w:rPr>
          <w:rFonts w:eastAsia="標楷體" w:hint="eastAsia"/>
          <w:bCs/>
          <w:sz w:val="26"/>
          <w:szCs w:val="26"/>
        </w:rPr>
        <w:t>癌</w:t>
      </w:r>
      <w:r w:rsidRPr="00EC477E">
        <w:rPr>
          <w:rFonts w:eastAsia="標楷體"/>
          <w:sz w:val="26"/>
          <w:szCs w:val="28"/>
        </w:rPr>
        <w:t>進行根治性放射治療</w:t>
      </w:r>
      <w:r w:rsidRPr="00036925">
        <w:rPr>
          <w:rFonts w:eastAsia="標楷體"/>
          <w:sz w:val="26"/>
          <w:szCs w:val="24"/>
        </w:rPr>
        <w:t>，</w:t>
      </w:r>
      <w:r>
        <w:rPr>
          <w:rFonts w:eastAsia="標楷體"/>
          <w:sz w:val="26"/>
          <w:szCs w:val="24"/>
        </w:rPr>
        <w:t>於</w:t>
      </w:r>
      <w:r w:rsidRPr="00EC477E">
        <w:rPr>
          <w:rFonts w:eastAsia="標楷體"/>
          <w:sz w:val="26"/>
          <w:szCs w:val="28"/>
        </w:rPr>
        <w:t>接受放射治療前，主治醫師對該療程進行確認及簽章</w:t>
      </w:r>
      <w:r w:rsidRPr="00EC477E">
        <w:rPr>
          <w:rFonts w:eastAsia="標楷體"/>
          <w:sz w:val="26"/>
          <w:lang w:val="zh-TW"/>
        </w:rPr>
        <w:t>之人數</w:t>
      </w:r>
    </w:p>
    <w:p w:rsidR="00472A37" w:rsidRPr="00EC477E" w:rsidRDefault="00472A37" w:rsidP="00472A37">
      <w:pPr>
        <w:pStyle w:val="20"/>
        <w:snapToGrid w:val="0"/>
        <w:spacing w:line="240" w:lineRule="auto"/>
        <w:ind w:leftChars="150" w:left="360" w:firstLineChars="0" w:firstLine="0"/>
        <w:jc w:val="both"/>
        <w:rPr>
          <w:rFonts w:eastAsia="標楷體"/>
          <w:sz w:val="26"/>
          <w:szCs w:val="28"/>
        </w:rPr>
      </w:pPr>
      <w:r w:rsidRPr="00EC477E">
        <w:rPr>
          <w:rFonts w:eastAsia="標楷體"/>
          <w:sz w:val="26"/>
          <w:szCs w:val="28"/>
        </w:rPr>
        <w:t>分母定義：監測期間內，因</w:t>
      </w:r>
      <w:r w:rsidRPr="001C0813">
        <w:rPr>
          <w:rFonts w:eastAsia="標楷體" w:hint="eastAsia"/>
          <w:bCs/>
          <w:sz w:val="26"/>
          <w:szCs w:val="26"/>
        </w:rPr>
        <w:t>子宮頸</w:t>
      </w:r>
      <w:r>
        <w:rPr>
          <w:rFonts w:eastAsia="標楷體" w:hint="eastAsia"/>
          <w:bCs/>
          <w:sz w:val="26"/>
          <w:szCs w:val="26"/>
        </w:rPr>
        <w:t>癌</w:t>
      </w:r>
      <w:r w:rsidRPr="00EC477E">
        <w:rPr>
          <w:rFonts w:eastAsia="標楷體"/>
          <w:sz w:val="26"/>
          <w:szCs w:val="28"/>
        </w:rPr>
        <w:t>進行根治性放射治療總人數</w:t>
      </w:r>
    </w:p>
    <w:p w:rsidR="00472A37" w:rsidRPr="00EC477E" w:rsidRDefault="00472A37" w:rsidP="00472A37">
      <w:pPr>
        <w:autoSpaceDE w:val="0"/>
        <w:autoSpaceDN w:val="0"/>
        <w:adjustRightInd w:val="0"/>
        <w:spacing w:line="276" w:lineRule="auto"/>
        <w:rPr>
          <w:rFonts w:eastAsia="標楷體"/>
          <w:sz w:val="26"/>
          <w:szCs w:val="24"/>
        </w:rPr>
      </w:pPr>
      <w:r w:rsidRPr="00EC477E">
        <w:rPr>
          <w:rFonts w:eastAsia="標楷體"/>
          <w:sz w:val="26"/>
          <w:szCs w:val="28"/>
        </w:rPr>
        <w:t xml:space="preserve">2. </w:t>
      </w:r>
      <w:r w:rsidRPr="00EC477E">
        <w:rPr>
          <w:rFonts w:eastAsia="標楷體"/>
          <w:sz w:val="26"/>
          <w:szCs w:val="24"/>
        </w:rPr>
        <w:t>根治性</w:t>
      </w:r>
      <w:r w:rsidRPr="001C0813">
        <w:rPr>
          <w:rFonts w:eastAsia="標楷體" w:hint="eastAsia"/>
          <w:bCs/>
          <w:sz w:val="26"/>
          <w:szCs w:val="26"/>
        </w:rPr>
        <w:t>子宮頸</w:t>
      </w:r>
      <w:r w:rsidRPr="00EC477E">
        <w:rPr>
          <w:rFonts w:eastAsia="標楷體"/>
          <w:sz w:val="26"/>
          <w:szCs w:val="28"/>
        </w:rPr>
        <w:t>癌</w:t>
      </w:r>
      <w:r w:rsidRPr="00EC477E">
        <w:rPr>
          <w:rFonts w:eastAsia="標楷體"/>
          <w:sz w:val="26"/>
          <w:szCs w:val="24"/>
        </w:rPr>
        <w:t>病人接受放射治療前，使用定位照相以確保照射範圍正確性之比率</w:t>
      </w:r>
      <w:r w:rsidRPr="00EC477E">
        <w:rPr>
          <w:rFonts w:eastAsia="標楷體"/>
          <w:sz w:val="26"/>
          <w:szCs w:val="24"/>
        </w:rPr>
        <w:t>:</w:t>
      </w:r>
      <w:r w:rsidRPr="00EC477E">
        <w:rPr>
          <w:rFonts w:eastAsia="標楷體"/>
          <w:sz w:val="26"/>
          <w:szCs w:val="24"/>
        </w:rPr>
        <w:t>閾值</w:t>
      </w:r>
      <w:r w:rsidRPr="00EC477E">
        <w:rPr>
          <w:rFonts w:eastAsia="標楷體"/>
          <w:sz w:val="26"/>
          <w:szCs w:val="24"/>
        </w:rPr>
        <w:t>:90%</w:t>
      </w:r>
    </w:p>
    <w:p w:rsidR="00472A37" w:rsidRPr="00EC477E" w:rsidRDefault="00472A37" w:rsidP="00472A37">
      <w:pPr>
        <w:autoSpaceDE w:val="0"/>
        <w:autoSpaceDN w:val="0"/>
        <w:adjustRightInd w:val="0"/>
        <w:spacing w:line="276" w:lineRule="auto"/>
        <w:ind w:leftChars="108" w:left="259"/>
        <w:rPr>
          <w:rFonts w:eastAsia="標楷體"/>
          <w:sz w:val="26"/>
          <w:szCs w:val="24"/>
          <w:lang w:val="zh-TW"/>
        </w:rPr>
      </w:pPr>
      <w:r w:rsidRPr="00EC477E">
        <w:rPr>
          <w:rFonts w:eastAsia="標楷體"/>
          <w:sz w:val="26"/>
          <w:szCs w:val="24"/>
        </w:rPr>
        <w:t>分子定義：監測期間內，因</w:t>
      </w:r>
      <w:r w:rsidRPr="001C0813">
        <w:rPr>
          <w:rFonts w:eastAsia="標楷體" w:hint="eastAsia"/>
          <w:bCs/>
          <w:sz w:val="26"/>
          <w:szCs w:val="26"/>
        </w:rPr>
        <w:t>子宮頸</w:t>
      </w:r>
      <w:r w:rsidRPr="00EC477E">
        <w:rPr>
          <w:rFonts w:eastAsia="標楷體"/>
          <w:sz w:val="26"/>
          <w:szCs w:val="28"/>
        </w:rPr>
        <w:t>癌</w:t>
      </w:r>
      <w:r w:rsidRPr="00EC477E">
        <w:rPr>
          <w:rFonts w:eastAsia="標楷體"/>
          <w:sz w:val="26"/>
          <w:szCs w:val="24"/>
        </w:rPr>
        <w:t>進行根治性放射治療</w:t>
      </w:r>
      <w:r w:rsidRPr="00036925">
        <w:rPr>
          <w:rFonts w:eastAsia="標楷體"/>
          <w:sz w:val="26"/>
          <w:szCs w:val="24"/>
        </w:rPr>
        <w:t>，</w:t>
      </w:r>
      <w:r w:rsidRPr="00036925">
        <w:rPr>
          <w:rFonts w:eastAsia="標楷體"/>
          <w:sz w:val="26"/>
          <w:szCs w:val="28"/>
        </w:rPr>
        <w:t>於</w:t>
      </w:r>
      <w:r w:rsidRPr="00D61540">
        <w:rPr>
          <w:rFonts w:eastAsia="標楷體"/>
          <w:sz w:val="26"/>
          <w:szCs w:val="24"/>
        </w:rPr>
        <w:t>接受放射治療前，</w:t>
      </w:r>
      <w:r w:rsidRPr="00EC477E">
        <w:rPr>
          <w:rFonts w:eastAsia="標楷體"/>
          <w:sz w:val="26"/>
          <w:szCs w:val="24"/>
        </w:rPr>
        <w:t>使用定位照相或影像導引以確保照射範圍正確性</w:t>
      </w:r>
      <w:r w:rsidRPr="00EC477E">
        <w:rPr>
          <w:rFonts w:eastAsia="標楷體"/>
          <w:sz w:val="26"/>
          <w:szCs w:val="24"/>
          <w:lang w:val="zh-TW"/>
        </w:rPr>
        <w:t>之</w:t>
      </w:r>
      <w:r w:rsidRPr="00EC477E">
        <w:rPr>
          <w:rFonts w:eastAsia="標楷體"/>
          <w:sz w:val="26"/>
          <w:szCs w:val="24"/>
        </w:rPr>
        <w:t>人數</w:t>
      </w:r>
    </w:p>
    <w:p w:rsidR="00472A37" w:rsidRDefault="00472A37" w:rsidP="00472A37">
      <w:pPr>
        <w:autoSpaceDE w:val="0"/>
        <w:autoSpaceDN w:val="0"/>
        <w:adjustRightInd w:val="0"/>
        <w:spacing w:line="276" w:lineRule="auto"/>
        <w:ind w:firstLineChars="100" w:firstLine="260"/>
        <w:rPr>
          <w:rFonts w:eastAsia="標楷體"/>
          <w:sz w:val="26"/>
          <w:szCs w:val="24"/>
        </w:rPr>
      </w:pPr>
      <w:r w:rsidRPr="00EC477E">
        <w:rPr>
          <w:rFonts w:eastAsia="標楷體"/>
          <w:sz w:val="26"/>
          <w:szCs w:val="24"/>
        </w:rPr>
        <w:t>分母定義：監測期間內，因</w:t>
      </w:r>
      <w:r w:rsidRPr="001C0813">
        <w:rPr>
          <w:rFonts w:eastAsia="標楷體" w:hint="eastAsia"/>
          <w:bCs/>
          <w:sz w:val="26"/>
          <w:szCs w:val="26"/>
        </w:rPr>
        <w:t>子宮頸</w:t>
      </w:r>
      <w:r w:rsidRPr="00EC477E">
        <w:rPr>
          <w:rFonts w:eastAsia="標楷體"/>
          <w:sz w:val="26"/>
          <w:szCs w:val="28"/>
        </w:rPr>
        <w:t>癌</w:t>
      </w:r>
      <w:r w:rsidRPr="00EC477E">
        <w:rPr>
          <w:rFonts w:eastAsia="標楷體"/>
          <w:sz w:val="26"/>
          <w:szCs w:val="24"/>
        </w:rPr>
        <w:t>進行根治性放射治療總人數</w:t>
      </w:r>
    </w:p>
    <w:p w:rsidR="00472A37" w:rsidRPr="00C16BE5" w:rsidRDefault="00472A37" w:rsidP="00472A37">
      <w:pPr>
        <w:autoSpaceDE w:val="0"/>
        <w:autoSpaceDN w:val="0"/>
        <w:adjustRightInd w:val="0"/>
        <w:spacing w:line="276" w:lineRule="auto"/>
        <w:rPr>
          <w:rFonts w:eastAsia="標楷體"/>
          <w:sz w:val="26"/>
          <w:szCs w:val="24"/>
        </w:rPr>
      </w:pPr>
      <w:r>
        <w:rPr>
          <w:rFonts w:eastAsia="標楷體" w:hint="eastAsia"/>
          <w:sz w:val="26"/>
          <w:szCs w:val="24"/>
        </w:rPr>
        <w:t xml:space="preserve">3. </w:t>
      </w:r>
      <w:r w:rsidRPr="00C16BE5">
        <w:rPr>
          <w:rFonts w:eastAsia="標楷體"/>
          <w:sz w:val="26"/>
        </w:rPr>
        <w:t>根治性</w:t>
      </w:r>
      <w:r w:rsidRPr="00C16BE5">
        <w:rPr>
          <w:rFonts w:eastAsia="標楷體" w:hint="eastAsia"/>
          <w:bCs/>
          <w:sz w:val="26"/>
          <w:szCs w:val="26"/>
        </w:rPr>
        <w:t>子宮頸</w:t>
      </w:r>
      <w:r w:rsidRPr="00EC477E">
        <w:rPr>
          <w:rFonts w:eastAsia="標楷體"/>
          <w:sz w:val="26"/>
          <w:szCs w:val="28"/>
        </w:rPr>
        <w:t>癌</w:t>
      </w:r>
      <w:r w:rsidRPr="00EC477E">
        <w:rPr>
          <w:rFonts w:eastAsia="標楷體"/>
          <w:sz w:val="26"/>
          <w:szCs w:val="24"/>
        </w:rPr>
        <w:t>病人</w:t>
      </w:r>
      <w:r w:rsidRPr="00C16BE5">
        <w:rPr>
          <w:rFonts w:eastAsia="標楷體"/>
          <w:sz w:val="26"/>
        </w:rPr>
        <w:t>接受放射治療時，</w:t>
      </w:r>
      <w:r w:rsidRPr="00036925">
        <w:rPr>
          <w:rFonts w:eastAsia="標楷體"/>
          <w:sz w:val="26"/>
          <w:szCs w:val="24"/>
        </w:rPr>
        <w:t>劑量符合標準政策之比率</w:t>
      </w:r>
      <w:r w:rsidRPr="00036925">
        <w:rPr>
          <w:rFonts w:eastAsia="標楷體"/>
          <w:sz w:val="26"/>
          <w:szCs w:val="24"/>
        </w:rPr>
        <w:t>:</w:t>
      </w:r>
      <w:r w:rsidRPr="00036925">
        <w:rPr>
          <w:rFonts w:eastAsia="標楷體"/>
          <w:sz w:val="26"/>
          <w:szCs w:val="28"/>
        </w:rPr>
        <w:t>閾值</w:t>
      </w:r>
      <w:r w:rsidRPr="00036925">
        <w:rPr>
          <w:rFonts w:eastAsia="標楷體"/>
          <w:sz w:val="26"/>
          <w:szCs w:val="28"/>
        </w:rPr>
        <w:t>:9</w:t>
      </w:r>
      <w:r w:rsidRPr="00036925">
        <w:rPr>
          <w:rFonts w:eastAsia="標楷體" w:hint="eastAsia"/>
          <w:sz w:val="26"/>
          <w:szCs w:val="28"/>
        </w:rPr>
        <w:t>0</w:t>
      </w:r>
      <w:r w:rsidRPr="00036925">
        <w:rPr>
          <w:rFonts w:eastAsia="標楷體"/>
          <w:sz w:val="26"/>
          <w:szCs w:val="28"/>
        </w:rPr>
        <w:t>%</w:t>
      </w:r>
      <w:r w:rsidRPr="00036925">
        <w:rPr>
          <w:rFonts w:eastAsia="標楷體"/>
          <w:sz w:val="26"/>
        </w:rPr>
        <w:t>以上</w:t>
      </w:r>
    </w:p>
    <w:p w:rsidR="00472A37" w:rsidRPr="00EC477E" w:rsidRDefault="00472A37" w:rsidP="00472A37">
      <w:pPr>
        <w:pStyle w:val="20"/>
        <w:snapToGrid w:val="0"/>
        <w:spacing w:line="240" w:lineRule="auto"/>
        <w:ind w:leftChars="67" w:left="161" w:firstLineChars="100" w:firstLine="260"/>
        <w:jc w:val="both"/>
        <w:rPr>
          <w:rFonts w:eastAsia="標楷體"/>
          <w:sz w:val="26"/>
          <w:lang w:val="zh-TW"/>
        </w:rPr>
      </w:pPr>
      <w:r w:rsidRPr="00EC477E">
        <w:rPr>
          <w:rFonts w:eastAsia="標楷體"/>
          <w:sz w:val="26"/>
          <w:szCs w:val="28"/>
        </w:rPr>
        <w:t>分子定義：監測期間內，因</w:t>
      </w:r>
      <w:r w:rsidRPr="001C0813">
        <w:rPr>
          <w:rFonts w:eastAsia="標楷體" w:hint="eastAsia"/>
          <w:bCs/>
          <w:sz w:val="26"/>
          <w:szCs w:val="26"/>
        </w:rPr>
        <w:t>子宮頸</w:t>
      </w:r>
      <w:r>
        <w:rPr>
          <w:rFonts w:eastAsia="標楷體" w:hint="eastAsia"/>
          <w:bCs/>
          <w:sz w:val="26"/>
          <w:szCs w:val="26"/>
        </w:rPr>
        <w:t>癌</w:t>
      </w:r>
      <w:r w:rsidRPr="00EC477E">
        <w:rPr>
          <w:rFonts w:eastAsia="標楷體"/>
          <w:sz w:val="26"/>
          <w:szCs w:val="28"/>
        </w:rPr>
        <w:t>進行根治性放射治療</w:t>
      </w:r>
      <w:r w:rsidRPr="00036925">
        <w:rPr>
          <w:rFonts w:eastAsia="標楷體"/>
          <w:sz w:val="26"/>
          <w:szCs w:val="24"/>
        </w:rPr>
        <w:t>，</w:t>
      </w:r>
      <w:r>
        <w:rPr>
          <w:rFonts w:eastAsia="標楷體"/>
          <w:sz w:val="26"/>
          <w:szCs w:val="24"/>
        </w:rPr>
        <w:t>於</w:t>
      </w:r>
      <w:r w:rsidRPr="00036925">
        <w:rPr>
          <w:rFonts w:eastAsia="標楷體"/>
          <w:sz w:val="26"/>
          <w:szCs w:val="24"/>
        </w:rPr>
        <w:t>療程完成時，總劑量與</w:t>
      </w:r>
      <w:r w:rsidRPr="00036925">
        <w:rPr>
          <w:rFonts w:eastAsia="標楷體"/>
          <w:sz w:val="26"/>
          <w:szCs w:val="24"/>
          <w:lang w:val="zh-TW"/>
        </w:rPr>
        <w:t>標準劑量誤差正負</w:t>
      </w:r>
      <w:r w:rsidRPr="00036925">
        <w:rPr>
          <w:rFonts w:eastAsia="標楷體"/>
          <w:sz w:val="26"/>
          <w:szCs w:val="24"/>
          <w:lang w:val="zh-TW"/>
        </w:rPr>
        <w:t>(</w:t>
      </w:r>
      <w:r w:rsidRPr="00036925">
        <w:rPr>
          <w:rFonts w:eastAsia="標楷體"/>
          <w:sz w:val="26"/>
          <w:szCs w:val="24"/>
          <w:lang w:val="zh-TW"/>
        </w:rPr>
        <w:t>含</w:t>
      </w:r>
      <w:r w:rsidRPr="00036925">
        <w:rPr>
          <w:rFonts w:eastAsia="標楷體"/>
          <w:sz w:val="26"/>
          <w:szCs w:val="24"/>
          <w:lang w:val="zh-TW"/>
        </w:rPr>
        <w:t>)10%</w:t>
      </w:r>
      <w:r w:rsidRPr="00036925">
        <w:rPr>
          <w:rFonts w:eastAsia="標楷體"/>
          <w:sz w:val="26"/>
          <w:szCs w:val="24"/>
          <w:lang w:val="zh-TW"/>
        </w:rPr>
        <w:t>以內之人數</w:t>
      </w:r>
    </w:p>
    <w:p w:rsidR="00472A37" w:rsidRDefault="00472A37" w:rsidP="00472A37">
      <w:pPr>
        <w:pStyle w:val="20"/>
        <w:snapToGrid w:val="0"/>
        <w:spacing w:line="240" w:lineRule="auto"/>
        <w:ind w:leftChars="67" w:left="161" w:firstLineChars="100" w:firstLine="260"/>
        <w:jc w:val="both"/>
        <w:rPr>
          <w:rFonts w:eastAsia="標楷體"/>
          <w:sz w:val="26"/>
          <w:szCs w:val="28"/>
        </w:rPr>
      </w:pPr>
      <w:r w:rsidRPr="00EC477E">
        <w:rPr>
          <w:rFonts w:eastAsia="標楷體"/>
          <w:sz w:val="26"/>
          <w:szCs w:val="28"/>
        </w:rPr>
        <w:t>分母定義：監測期間內，因</w:t>
      </w:r>
      <w:r w:rsidRPr="001C0813">
        <w:rPr>
          <w:rFonts w:eastAsia="標楷體" w:hint="eastAsia"/>
          <w:bCs/>
          <w:sz w:val="26"/>
          <w:szCs w:val="26"/>
        </w:rPr>
        <w:t>子宮頸</w:t>
      </w:r>
      <w:r>
        <w:rPr>
          <w:rFonts w:eastAsia="標楷體" w:hint="eastAsia"/>
          <w:bCs/>
          <w:sz w:val="26"/>
          <w:szCs w:val="26"/>
        </w:rPr>
        <w:t>癌</w:t>
      </w:r>
      <w:r w:rsidRPr="00EC477E">
        <w:rPr>
          <w:rFonts w:eastAsia="標楷體"/>
          <w:sz w:val="26"/>
          <w:szCs w:val="28"/>
        </w:rPr>
        <w:t>進行根治性放射治療總人數</w:t>
      </w:r>
    </w:p>
    <w:p w:rsidR="00472A37" w:rsidRPr="00EC477E" w:rsidRDefault="00472A37" w:rsidP="00472A37">
      <w:pPr>
        <w:pStyle w:val="20"/>
        <w:snapToGrid w:val="0"/>
        <w:spacing w:line="240" w:lineRule="auto"/>
        <w:ind w:leftChars="34" w:left="246" w:hangingChars="63" w:hanging="164"/>
        <w:jc w:val="both"/>
        <w:rPr>
          <w:rFonts w:eastAsia="標楷體"/>
          <w:sz w:val="26"/>
          <w:szCs w:val="28"/>
        </w:rPr>
      </w:pPr>
      <w:r>
        <w:rPr>
          <w:rFonts w:eastAsia="標楷體" w:hint="eastAsia"/>
          <w:sz w:val="26"/>
          <w:szCs w:val="28"/>
        </w:rPr>
        <w:t>4.</w:t>
      </w:r>
      <w:r w:rsidRPr="00EC477E">
        <w:rPr>
          <w:rFonts w:eastAsia="標楷體"/>
          <w:sz w:val="26"/>
          <w:szCs w:val="28"/>
        </w:rPr>
        <w:t>根治性</w:t>
      </w:r>
      <w:r w:rsidRPr="001C0813">
        <w:rPr>
          <w:rFonts w:eastAsia="標楷體" w:hint="eastAsia"/>
          <w:bCs/>
          <w:sz w:val="26"/>
          <w:szCs w:val="26"/>
        </w:rPr>
        <w:t>子宮頸</w:t>
      </w:r>
      <w:r w:rsidRPr="00EC477E">
        <w:rPr>
          <w:rFonts w:eastAsia="標楷體"/>
          <w:sz w:val="26"/>
          <w:szCs w:val="28"/>
        </w:rPr>
        <w:t>癌</w:t>
      </w:r>
      <w:r w:rsidRPr="00EC477E">
        <w:rPr>
          <w:rFonts w:eastAsia="標楷體"/>
          <w:sz w:val="26"/>
          <w:szCs w:val="24"/>
        </w:rPr>
        <w:t>病人</w:t>
      </w:r>
      <w:r w:rsidRPr="00EC477E">
        <w:rPr>
          <w:rFonts w:eastAsia="標楷體"/>
          <w:sz w:val="26"/>
          <w:szCs w:val="28"/>
        </w:rPr>
        <w:t>接受放射治療</w:t>
      </w:r>
      <w:r w:rsidRPr="00EC477E">
        <w:rPr>
          <w:rFonts w:eastAsia="標楷體"/>
          <w:sz w:val="26"/>
        </w:rPr>
        <w:t>時</w:t>
      </w:r>
      <w:r w:rsidRPr="00EC477E">
        <w:rPr>
          <w:rFonts w:eastAsia="標楷體"/>
          <w:sz w:val="26"/>
          <w:szCs w:val="28"/>
        </w:rPr>
        <w:t>，</w:t>
      </w:r>
      <w:r w:rsidRPr="00D61540">
        <w:rPr>
          <w:rFonts w:eastAsia="標楷體"/>
          <w:sz w:val="26"/>
          <w:szCs w:val="24"/>
        </w:rPr>
        <w:t>治療時間符合標準政策之比率</w:t>
      </w:r>
      <w:r w:rsidRPr="00D61540">
        <w:rPr>
          <w:rFonts w:eastAsia="標楷體"/>
          <w:sz w:val="26"/>
          <w:szCs w:val="24"/>
        </w:rPr>
        <w:t>:</w:t>
      </w:r>
      <w:r w:rsidRPr="00D61540">
        <w:rPr>
          <w:rFonts w:eastAsia="標楷體"/>
          <w:sz w:val="26"/>
          <w:szCs w:val="24"/>
        </w:rPr>
        <w:t>閾值</w:t>
      </w:r>
      <w:r w:rsidRPr="00D61540">
        <w:rPr>
          <w:rFonts w:eastAsia="標楷體"/>
          <w:sz w:val="26"/>
          <w:szCs w:val="24"/>
        </w:rPr>
        <w:t>:90%</w:t>
      </w:r>
    </w:p>
    <w:p w:rsidR="00472A37" w:rsidRPr="00D61540" w:rsidRDefault="00472A37" w:rsidP="00472A37">
      <w:pPr>
        <w:autoSpaceDE w:val="0"/>
        <w:autoSpaceDN w:val="0"/>
        <w:adjustRightInd w:val="0"/>
        <w:spacing w:line="276" w:lineRule="auto"/>
        <w:ind w:firstLineChars="100" w:firstLine="260"/>
        <w:rPr>
          <w:rFonts w:eastAsia="標楷體"/>
          <w:sz w:val="26"/>
          <w:szCs w:val="24"/>
          <w:lang w:val="zh-TW"/>
        </w:rPr>
      </w:pPr>
      <w:r w:rsidRPr="00EC477E">
        <w:rPr>
          <w:rFonts w:eastAsia="標楷體"/>
          <w:sz w:val="26"/>
          <w:szCs w:val="28"/>
        </w:rPr>
        <w:t>分子定義：監測期間內，因</w:t>
      </w:r>
      <w:r w:rsidRPr="001C0813">
        <w:rPr>
          <w:rFonts w:eastAsia="標楷體" w:hint="eastAsia"/>
          <w:bCs/>
          <w:sz w:val="26"/>
          <w:szCs w:val="26"/>
        </w:rPr>
        <w:t>子宮頸</w:t>
      </w:r>
      <w:r>
        <w:rPr>
          <w:rFonts w:eastAsia="標楷體" w:hint="eastAsia"/>
          <w:bCs/>
          <w:sz w:val="26"/>
          <w:szCs w:val="26"/>
        </w:rPr>
        <w:t>癌</w:t>
      </w:r>
      <w:r w:rsidRPr="00EC477E">
        <w:rPr>
          <w:rFonts w:eastAsia="標楷體"/>
          <w:sz w:val="26"/>
          <w:szCs w:val="28"/>
        </w:rPr>
        <w:t>進行根治性放射治療</w:t>
      </w:r>
      <w:r w:rsidRPr="00036925">
        <w:rPr>
          <w:rFonts w:eastAsia="標楷體"/>
          <w:sz w:val="26"/>
          <w:szCs w:val="24"/>
        </w:rPr>
        <w:t>，</w:t>
      </w:r>
      <w:r w:rsidRPr="00036925">
        <w:rPr>
          <w:rFonts w:eastAsia="標楷體"/>
          <w:sz w:val="26"/>
          <w:szCs w:val="28"/>
        </w:rPr>
        <w:t>於</w:t>
      </w:r>
      <w:r w:rsidRPr="00D61540">
        <w:rPr>
          <w:rFonts w:eastAsia="標楷體"/>
          <w:sz w:val="26"/>
          <w:szCs w:val="24"/>
        </w:rPr>
        <w:t>療程完成時，總治療時間與</w:t>
      </w:r>
      <w:r w:rsidRPr="00D61540">
        <w:rPr>
          <w:rFonts w:eastAsia="標楷體"/>
          <w:sz w:val="26"/>
          <w:szCs w:val="24"/>
          <w:lang w:val="zh-TW"/>
        </w:rPr>
        <w:t>標準</w:t>
      </w:r>
      <w:r w:rsidRPr="00D61540">
        <w:rPr>
          <w:rFonts w:eastAsia="標楷體"/>
          <w:sz w:val="26"/>
          <w:szCs w:val="24"/>
        </w:rPr>
        <w:t>治療時間</w:t>
      </w:r>
      <w:r w:rsidRPr="00D61540">
        <w:rPr>
          <w:rFonts w:eastAsia="標楷體"/>
          <w:sz w:val="26"/>
          <w:szCs w:val="24"/>
          <w:lang w:val="zh-TW"/>
        </w:rPr>
        <w:t>誤差為正負</w:t>
      </w:r>
      <w:r w:rsidRPr="00D61540">
        <w:rPr>
          <w:rFonts w:eastAsia="標楷體"/>
          <w:sz w:val="26"/>
          <w:szCs w:val="24"/>
          <w:lang w:val="zh-TW"/>
        </w:rPr>
        <w:t>(</w:t>
      </w:r>
      <w:r w:rsidRPr="00D61540">
        <w:rPr>
          <w:rFonts w:eastAsia="標楷體"/>
          <w:sz w:val="26"/>
          <w:szCs w:val="24"/>
          <w:lang w:val="zh-TW"/>
        </w:rPr>
        <w:t>含</w:t>
      </w:r>
      <w:r w:rsidRPr="00D61540">
        <w:rPr>
          <w:rFonts w:eastAsia="標楷體"/>
          <w:sz w:val="26"/>
          <w:szCs w:val="24"/>
          <w:lang w:val="zh-TW"/>
        </w:rPr>
        <w:t>)</w:t>
      </w:r>
      <w:r w:rsidRPr="00D61540">
        <w:rPr>
          <w:rFonts w:eastAsia="標楷體"/>
          <w:sz w:val="26"/>
          <w:szCs w:val="24"/>
          <w:lang w:val="zh-TW"/>
        </w:rPr>
        <w:t>兩週</w:t>
      </w:r>
    </w:p>
    <w:p w:rsidR="00472A37" w:rsidRPr="00D61540" w:rsidRDefault="00472A37" w:rsidP="00472A37">
      <w:pPr>
        <w:autoSpaceDE w:val="0"/>
        <w:autoSpaceDN w:val="0"/>
        <w:adjustRightInd w:val="0"/>
        <w:spacing w:line="276" w:lineRule="auto"/>
        <w:ind w:firstLineChars="600" w:firstLine="1560"/>
        <w:rPr>
          <w:rFonts w:eastAsia="標楷體"/>
          <w:sz w:val="26"/>
          <w:szCs w:val="24"/>
          <w:lang w:val="zh-TW"/>
        </w:rPr>
      </w:pPr>
      <w:r w:rsidRPr="00D61540">
        <w:rPr>
          <w:rFonts w:eastAsia="標楷體"/>
          <w:sz w:val="26"/>
          <w:szCs w:val="24"/>
          <w:lang w:val="zh-TW"/>
        </w:rPr>
        <w:t>以內之人數</w:t>
      </w:r>
    </w:p>
    <w:p w:rsidR="00472A37" w:rsidRDefault="00472A37" w:rsidP="00472A37">
      <w:pPr>
        <w:pStyle w:val="20"/>
        <w:snapToGrid w:val="0"/>
        <w:spacing w:line="240" w:lineRule="auto"/>
        <w:ind w:leftChars="118" w:left="283" w:firstLineChars="50" w:firstLine="130"/>
        <w:jc w:val="both"/>
        <w:rPr>
          <w:rFonts w:eastAsia="標楷體"/>
          <w:sz w:val="26"/>
          <w:szCs w:val="28"/>
        </w:rPr>
      </w:pPr>
      <w:r w:rsidRPr="00EC477E">
        <w:rPr>
          <w:rFonts w:eastAsia="標楷體"/>
          <w:sz w:val="26"/>
          <w:szCs w:val="28"/>
        </w:rPr>
        <w:t>分母定義：監測期間內，因</w:t>
      </w:r>
      <w:r w:rsidRPr="001C0813">
        <w:rPr>
          <w:rFonts w:eastAsia="標楷體" w:hint="eastAsia"/>
          <w:bCs/>
          <w:sz w:val="26"/>
          <w:szCs w:val="26"/>
        </w:rPr>
        <w:t>子宮頸</w:t>
      </w:r>
      <w:r>
        <w:rPr>
          <w:rFonts w:eastAsia="標楷體" w:hint="eastAsia"/>
          <w:bCs/>
          <w:sz w:val="26"/>
          <w:szCs w:val="26"/>
        </w:rPr>
        <w:t>癌</w:t>
      </w:r>
      <w:r w:rsidRPr="00EC477E">
        <w:rPr>
          <w:rFonts w:eastAsia="標楷體"/>
          <w:sz w:val="26"/>
          <w:szCs w:val="28"/>
        </w:rPr>
        <w:t>進行根治性放射治療總人數</w:t>
      </w:r>
    </w:p>
    <w:p w:rsidR="00472A37" w:rsidRPr="000D3E95" w:rsidRDefault="00472A37" w:rsidP="00472A37">
      <w:pPr>
        <w:autoSpaceDE w:val="0"/>
        <w:autoSpaceDN w:val="0"/>
        <w:adjustRightInd w:val="0"/>
        <w:spacing w:line="276" w:lineRule="auto"/>
        <w:rPr>
          <w:rFonts w:eastAsia="標楷體"/>
          <w:sz w:val="26"/>
          <w:szCs w:val="24"/>
        </w:rPr>
      </w:pPr>
      <w:r>
        <w:rPr>
          <w:rFonts w:eastAsia="標楷體" w:hint="eastAsia"/>
          <w:sz w:val="26"/>
          <w:szCs w:val="28"/>
        </w:rPr>
        <w:t>5.</w:t>
      </w:r>
      <w:r w:rsidRPr="00EC477E">
        <w:rPr>
          <w:rFonts w:eastAsia="標楷體"/>
          <w:sz w:val="26"/>
          <w:szCs w:val="28"/>
        </w:rPr>
        <w:t>根治性</w:t>
      </w:r>
      <w:r w:rsidRPr="001C0813">
        <w:rPr>
          <w:rFonts w:eastAsia="標楷體" w:hint="eastAsia"/>
          <w:bCs/>
          <w:sz w:val="26"/>
          <w:szCs w:val="26"/>
        </w:rPr>
        <w:t>子宮頸</w:t>
      </w:r>
      <w:r w:rsidRPr="00EC477E">
        <w:rPr>
          <w:rFonts w:eastAsia="標楷體"/>
          <w:sz w:val="26"/>
          <w:szCs w:val="28"/>
        </w:rPr>
        <w:t>癌接受放射治療</w:t>
      </w:r>
      <w:r w:rsidRPr="00EC477E">
        <w:rPr>
          <w:rFonts w:eastAsia="標楷體"/>
          <w:sz w:val="26"/>
        </w:rPr>
        <w:t>時</w:t>
      </w:r>
      <w:r w:rsidRPr="00EC477E">
        <w:rPr>
          <w:rFonts w:eastAsia="標楷體"/>
          <w:sz w:val="26"/>
          <w:szCs w:val="28"/>
        </w:rPr>
        <w:t>，</w:t>
      </w:r>
      <w:r w:rsidRPr="00EC477E">
        <w:rPr>
          <w:rFonts w:eastAsia="標楷體"/>
          <w:sz w:val="26"/>
        </w:rPr>
        <w:t>治療</w:t>
      </w:r>
      <w:r w:rsidRPr="000D3E95">
        <w:rPr>
          <w:rFonts w:eastAsia="標楷體"/>
          <w:sz w:val="26"/>
          <w:szCs w:val="24"/>
        </w:rPr>
        <w:t>次數符合標準政策之比率</w:t>
      </w:r>
      <w:r w:rsidRPr="000D3E95">
        <w:rPr>
          <w:rFonts w:eastAsia="標楷體"/>
          <w:sz w:val="26"/>
          <w:szCs w:val="24"/>
        </w:rPr>
        <w:t>:</w:t>
      </w:r>
      <w:r w:rsidRPr="000D3E95">
        <w:rPr>
          <w:rFonts w:eastAsia="標楷體"/>
          <w:sz w:val="26"/>
          <w:szCs w:val="24"/>
        </w:rPr>
        <w:t>閾值</w:t>
      </w:r>
      <w:r w:rsidRPr="000D3E95">
        <w:rPr>
          <w:rFonts w:eastAsia="標楷體"/>
          <w:sz w:val="26"/>
          <w:szCs w:val="24"/>
        </w:rPr>
        <w:t xml:space="preserve">:90% </w:t>
      </w:r>
    </w:p>
    <w:p w:rsidR="00472A37" w:rsidRDefault="00472A37" w:rsidP="00472A37">
      <w:pPr>
        <w:autoSpaceDE w:val="0"/>
        <w:autoSpaceDN w:val="0"/>
        <w:adjustRightInd w:val="0"/>
        <w:spacing w:line="276" w:lineRule="auto"/>
        <w:ind w:leftChars="176" w:left="1722" w:hangingChars="500" w:hanging="1300"/>
        <w:rPr>
          <w:rFonts w:eastAsia="標楷體"/>
          <w:sz w:val="26"/>
          <w:szCs w:val="24"/>
        </w:rPr>
      </w:pPr>
      <w:r w:rsidRPr="00EC477E">
        <w:rPr>
          <w:rFonts w:eastAsia="標楷體"/>
          <w:sz w:val="26"/>
          <w:szCs w:val="24"/>
        </w:rPr>
        <w:t>分子定義：監測期間內，因</w:t>
      </w:r>
      <w:r w:rsidRPr="001C0813">
        <w:rPr>
          <w:rFonts w:eastAsia="標楷體" w:hint="eastAsia"/>
          <w:bCs/>
          <w:sz w:val="26"/>
          <w:szCs w:val="26"/>
        </w:rPr>
        <w:t>子宮頸</w:t>
      </w:r>
      <w:r>
        <w:rPr>
          <w:rFonts w:eastAsia="標楷體" w:hint="eastAsia"/>
          <w:bCs/>
          <w:sz w:val="26"/>
          <w:szCs w:val="26"/>
        </w:rPr>
        <w:t>癌</w:t>
      </w:r>
      <w:r w:rsidRPr="00EC477E">
        <w:rPr>
          <w:rFonts w:eastAsia="標楷體"/>
          <w:sz w:val="26"/>
          <w:szCs w:val="24"/>
        </w:rPr>
        <w:t>進行根治性放射治療</w:t>
      </w:r>
      <w:r w:rsidRPr="00036925">
        <w:rPr>
          <w:rFonts w:eastAsia="標楷體"/>
          <w:sz w:val="26"/>
          <w:szCs w:val="24"/>
        </w:rPr>
        <w:t>，</w:t>
      </w:r>
      <w:r w:rsidRPr="00036925">
        <w:rPr>
          <w:rFonts w:eastAsia="標楷體"/>
          <w:sz w:val="26"/>
          <w:szCs w:val="28"/>
        </w:rPr>
        <w:t>於</w:t>
      </w:r>
      <w:r w:rsidRPr="00EC477E">
        <w:rPr>
          <w:rFonts w:eastAsia="標楷體"/>
          <w:sz w:val="26"/>
          <w:szCs w:val="24"/>
        </w:rPr>
        <w:t>療程完成時，</w:t>
      </w:r>
      <w:r w:rsidRPr="00EC477E">
        <w:rPr>
          <w:rFonts w:eastAsia="標楷體"/>
          <w:sz w:val="26"/>
          <w:szCs w:val="24"/>
          <w:lang w:val="zh-TW"/>
        </w:rPr>
        <w:t>實際</w:t>
      </w:r>
      <w:r w:rsidRPr="00EC477E">
        <w:rPr>
          <w:rFonts w:eastAsia="標楷體"/>
          <w:sz w:val="26"/>
          <w:szCs w:val="24"/>
        </w:rPr>
        <w:t>次數與</w:t>
      </w:r>
      <w:r w:rsidRPr="00EC477E">
        <w:rPr>
          <w:rFonts w:eastAsia="標楷體"/>
          <w:sz w:val="26"/>
          <w:szCs w:val="24"/>
          <w:lang w:val="zh-TW"/>
        </w:rPr>
        <w:t>標準</w:t>
      </w:r>
      <w:r w:rsidRPr="00EC477E">
        <w:rPr>
          <w:rFonts w:eastAsia="標楷體"/>
          <w:sz w:val="26"/>
          <w:szCs w:val="24"/>
        </w:rPr>
        <w:t>次數</w:t>
      </w:r>
      <w:r w:rsidRPr="00EC477E">
        <w:rPr>
          <w:rFonts w:eastAsia="標楷體"/>
          <w:sz w:val="26"/>
          <w:szCs w:val="24"/>
          <w:lang w:val="zh-TW"/>
        </w:rPr>
        <w:t>誤差為正負</w:t>
      </w:r>
      <w:r w:rsidRPr="00EC477E">
        <w:rPr>
          <w:rFonts w:eastAsia="標楷體"/>
          <w:sz w:val="26"/>
          <w:szCs w:val="24"/>
          <w:lang w:val="zh-TW"/>
        </w:rPr>
        <w:t>(</w:t>
      </w:r>
      <w:r w:rsidRPr="00EC477E">
        <w:rPr>
          <w:rFonts w:eastAsia="標楷體"/>
          <w:sz w:val="26"/>
          <w:szCs w:val="24"/>
          <w:lang w:val="zh-TW"/>
        </w:rPr>
        <w:t>含</w:t>
      </w:r>
      <w:r w:rsidRPr="00EC477E">
        <w:rPr>
          <w:rFonts w:eastAsia="標楷體"/>
          <w:sz w:val="26"/>
          <w:szCs w:val="24"/>
          <w:lang w:val="zh-TW"/>
        </w:rPr>
        <w:t>)10%</w:t>
      </w:r>
      <w:r w:rsidRPr="00EC477E">
        <w:rPr>
          <w:rFonts w:eastAsia="標楷體"/>
          <w:sz w:val="26"/>
          <w:szCs w:val="24"/>
          <w:lang w:val="zh-TW"/>
        </w:rPr>
        <w:t>以內之人數</w:t>
      </w:r>
    </w:p>
    <w:p w:rsidR="00472A37" w:rsidRDefault="00472A37" w:rsidP="00472A37">
      <w:pPr>
        <w:pStyle w:val="20"/>
        <w:snapToGrid w:val="0"/>
        <w:spacing w:line="240" w:lineRule="auto"/>
        <w:ind w:leftChars="118" w:left="283" w:firstLineChars="50" w:firstLine="130"/>
        <w:jc w:val="both"/>
        <w:rPr>
          <w:rFonts w:eastAsia="標楷體"/>
          <w:sz w:val="26"/>
          <w:szCs w:val="28"/>
        </w:rPr>
      </w:pPr>
      <w:r w:rsidRPr="00EC477E">
        <w:rPr>
          <w:rFonts w:eastAsia="標楷體"/>
          <w:sz w:val="26"/>
          <w:szCs w:val="28"/>
        </w:rPr>
        <w:t>分母定義：監測期間內，因</w:t>
      </w:r>
      <w:r w:rsidRPr="001C0813">
        <w:rPr>
          <w:rFonts w:eastAsia="標楷體" w:hint="eastAsia"/>
          <w:bCs/>
          <w:sz w:val="26"/>
          <w:szCs w:val="26"/>
        </w:rPr>
        <w:t>子宮頸</w:t>
      </w:r>
      <w:r>
        <w:rPr>
          <w:rFonts w:eastAsia="標楷體" w:hint="eastAsia"/>
          <w:bCs/>
          <w:sz w:val="26"/>
          <w:szCs w:val="26"/>
        </w:rPr>
        <w:t>癌</w:t>
      </w:r>
      <w:r w:rsidRPr="00EC477E">
        <w:rPr>
          <w:rFonts w:eastAsia="標楷體"/>
          <w:sz w:val="26"/>
          <w:szCs w:val="28"/>
        </w:rPr>
        <w:t>進行根治性放射治療總人數</w:t>
      </w:r>
    </w:p>
    <w:p w:rsidR="00472A37" w:rsidRPr="00C16BE5" w:rsidRDefault="00472A37" w:rsidP="00472A37">
      <w:pPr>
        <w:pStyle w:val="20"/>
        <w:snapToGrid w:val="0"/>
        <w:spacing w:line="240" w:lineRule="auto"/>
        <w:ind w:leftChars="34" w:left="246" w:hangingChars="63" w:hanging="164"/>
        <w:jc w:val="both"/>
        <w:rPr>
          <w:rFonts w:eastAsia="標楷體"/>
          <w:sz w:val="26"/>
          <w:szCs w:val="28"/>
        </w:rPr>
      </w:pPr>
      <w:r>
        <w:rPr>
          <w:rFonts w:eastAsia="標楷體" w:hint="eastAsia"/>
          <w:sz w:val="26"/>
          <w:szCs w:val="28"/>
        </w:rPr>
        <w:t xml:space="preserve">6. </w:t>
      </w:r>
      <w:r w:rsidRPr="00C16BE5">
        <w:rPr>
          <w:rFonts w:eastAsia="標楷體"/>
          <w:sz w:val="26"/>
          <w:szCs w:val="28"/>
        </w:rPr>
        <w:t>根治性</w:t>
      </w:r>
      <w:r w:rsidRPr="00C16BE5">
        <w:rPr>
          <w:rFonts w:eastAsia="標楷體" w:hint="eastAsia"/>
          <w:bCs/>
          <w:sz w:val="26"/>
          <w:szCs w:val="26"/>
        </w:rPr>
        <w:t>子宮頸</w:t>
      </w:r>
      <w:r w:rsidRPr="00C16BE5">
        <w:rPr>
          <w:rFonts w:eastAsia="標楷體"/>
          <w:sz w:val="26"/>
          <w:szCs w:val="28"/>
        </w:rPr>
        <w:t>癌</w:t>
      </w:r>
      <w:r w:rsidRPr="00C16BE5">
        <w:rPr>
          <w:rFonts w:eastAsia="標楷體"/>
          <w:sz w:val="26"/>
          <w:szCs w:val="24"/>
        </w:rPr>
        <w:t>病人</w:t>
      </w:r>
      <w:r w:rsidRPr="00C16BE5">
        <w:rPr>
          <w:rFonts w:eastAsia="標楷體"/>
          <w:sz w:val="26"/>
          <w:szCs w:val="28"/>
        </w:rPr>
        <w:t>接受放射治療時，急性期非血液副作用出現第三級或以上之反應的比率</w:t>
      </w:r>
      <w:r w:rsidRPr="00C16BE5">
        <w:rPr>
          <w:rFonts w:eastAsia="標楷體"/>
          <w:sz w:val="26"/>
          <w:szCs w:val="28"/>
        </w:rPr>
        <w:t>:</w:t>
      </w:r>
      <w:r w:rsidRPr="00C16BE5">
        <w:rPr>
          <w:rFonts w:eastAsia="標楷體"/>
          <w:sz w:val="26"/>
          <w:szCs w:val="28"/>
        </w:rPr>
        <w:t>閾值</w:t>
      </w:r>
      <w:r w:rsidRPr="00C16BE5">
        <w:rPr>
          <w:rFonts w:eastAsia="標楷體"/>
          <w:sz w:val="26"/>
          <w:szCs w:val="28"/>
        </w:rPr>
        <w:t>:</w:t>
      </w:r>
      <w:r w:rsidRPr="00C16BE5">
        <w:rPr>
          <w:rFonts w:eastAsia="標楷體"/>
          <w:sz w:val="26"/>
          <w:szCs w:val="28"/>
        </w:rPr>
        <w:t>小於</w:t>
      </w:r>
      <w:r w:rsidRPr="00C16BE5">
        <w:rPr>
          <w:rFonts w:eastAsia="標楷體" w:hint="eastAsia"/>
          <w:sz w:val="26"/>
          <w:szCs w:val="28"/>
        </w:rPr>
        <w:t>2</w:t>
      </w:r>
      <w:r w:rsidRPr="00C16BE5">
        <w:rPr>
          <w:rFonts w:eastAsia="標楷體"/>
          <w:sz w:val="26"/>
          <w:szCs w:val="28"/>
        </w:rPr>
        <w:t>0 %</w:t>
      </w:r>
    </w:p>
    <w:p w:rsidR="00472A37" w:rsidRPr="00EC477E" w:rsidRDefault="00472A37" w:rsidP="00472A37">
      <w:pPr>
        <w:pStyle w:val="20"/>
        <w:snapToGrid w:val="0"/>
        <w:spacing w:line="240" w:lineRule="auto"/>
        <w:ind w:leftChars="200" w:left="1650" w:hangingChars="450" w:hanging="1170"/>
        <w:jc w:val="both"/>
        <w:rPr>
          <w:rFonts w:eastAsia="標楷體"/>
          <w:sz w:val="26"/>
          <w:lang w:val="zh-TW"/>
        </w:rPr>
      </w:pPr>
      <w:r w:rsidRPr="00EC477E">
        <w:rPr>
          <w:rFonts w:eastAsia="標楷體"/>
          <w:sz w:val="26"/>
          <w:szCs w:val="28"/>
        </w:rPr>
        <w:t>分子定義：監測期間內，因</w:t>
      </w:r>
      <w:r w:rsidRPr="001C0813">
        <w:rPr>
          <w:rFonts w:eastAsia="標楷體" w:hint="eastAsia"/>
          <w:bCs/>
          <w:sz w:val="26"/>
          <w:szCs w:val="26"/>
        </w:rPr>
        <w:t>子宮頸</w:t>
      </w:r>
      <w:r w:rsidRPr="00EC477E">
        <w:rPr>
          <w:rFonts w:eastAsia="標楷體"/>
          <w:sz w:val="26"/>
          <w:szCs w:val="28"/>
        </w:rPr>
        <w:t>進行根治性放射治療；且於療程完成時，急性期非血液副作用出現第三級或以上之反應</w:t>
      </w:r>
      <w:r w:rsidRPr="00EC477E">
        <w:rPr>
          <w:rFonts w:eastAsia="標楷體"/>
          <w:sz w:val="26"/>
          <w:lang w:val="zh-TW"/>
        </w:rPr>
        <w:t>之</w:t>
      </w:r>
      <w:r w:rsidRPr="00EC477E">
        <w:rPr>
          <w:rFonts w:eastAsia="標楷體"/>
          <w:sz w:val="26"/>
          <w:lang w:val="zh-TW"/>
        </w:rPr>
        <w:lastRenderedPageBreak/>
        <w:t>人數</w:t>
      </w:r>
    </w:p>
    <w:p w:rsidR="00472A37" w:rsidRPr="00EC477E" w:rsidRDefault="00472A37" w:rsidP="00472A37">
      <w:pPr>
        <w:pStyle w:val="20"/>
        <w:snapToGrid w:val="0"/>
        <w:spacing w:line="240" w:lineRule="auto"/>
        <w:ind w:left="0" w:firstLineChars="150" w:firstLine="390"/>
        <w:jc w:val="both"/>
        <w:rPr>
          <w:rFonts w:eastAsia="標楷體"/>
          <w:sz w:val="26"/>
          <w:szCs w:val="26"/>
        </w:rPr>
      </w:pPr>
      <w:r w:rsidRPr="00EC477E">
        <w:rPr>
          <w:rFonts w:eastAsia="標楷體"/>
          <w:sz w:val="26"/>
          <w:szCs w:val="28"/>
        </w:rPr>
        <w:t>分母定義：監測期間內，因</w:t>
      </w:r>
      <w:r w:rsidRPr="001C0813">
        <w:rPr>
          <w:rFonts w:eastAsia="標楷體" w:hint="eastAsia"/>
          <w:bCs/>
          <w:sz w:val="26"/>
          <w:szCs w:val="26"/>
        </w:rPr>
        <w:t>子宮頸</w:t>
      </w:r>
      <w:r w:rsidRPr="00EC477E">
        <w:rPr>
          <w:rFonts w:eastAsia="標楷體"/>
          <w:sz w:val="26"/>
          <w:szCs w:val="28"/>
        </w:rPr>
        <w:t>進行根治性放射治療總人數</w:t>
      </w:r>
    </w:p>
    <w:p w:rsidR="00082A29" w:rsidRPr="00472A37" w:rsidRDefault="00082A29" w:rsidP="00472A37">
      <w:pPr>
        <w:pStyle w:val="20"/>
        <w:snapToGrid w:val="0"/>
        <w:spacing w:line="240" w:lineRule="auto"/>
        <w:ind w:left="260" w:hangingChars="100" w:hanging="260"/>
        <w:jc w:val="both"/>
        <w:rPr>
          <w:rFonts w:eastAsia="標楷體"/>
          <w:sz w:val="26"/>
          <w:szCs w:val="26"/>
        </w:rPr>
      </w:pPr>
    </w:p>
    <w:sectPr w:rsidR="00082A29" w:rsidRPr="00472A37" w:rsidSect="003A5E57">
      <w:headerReference w:type="default" r:id="rId29"/>
      <w:footerReference w:type="default" r:id="rId30"/>
      <w:type w:val="continuous"/>
      <w:pgSz w:w="16838" w:h="11906" w:orient="landscape" w:code="9"/>
      <w:pgMar w:top="1418" w:right="1134" w:bottom="1418"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C2E" w:rsidRDefault="00395C2E">
      <w:r>
        <w:separator/>
      </w:r>
    </w:p>
  </w:endnote>
  <w:endnote w:type="continuationSeparator" w:id="1">
    <w:p w:rsidR="00395C2E" w:rsidRDefault="00395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281" w:rsidRDefault="00B653B3" w:rsidP="000B7281">
    <w:pPr>
      <w:pStyle w:val="a9"/>
      <w:jc w:val="center"/>
    </w:pPr>
    <w:sdt>
      <w:sdtPr>
        <w:id w:val="969400743"/>
        <w:placeholder>
          <w:docPart w:val="EBF8E5F47F5B41FFA0A06525A5B861D7"/>
        </w:placeholder>
        <w:temporary/>
        <w:showingPlcHdr/>
      </w:sdtPr>
      <w:sdtContent>
        <w:r w:rsidR="001E5EB4">
          <w:rPr>
            <w:lang w:val="zh-TW"/>
          </w:rPr>
          <w:t>[</w:t>
        </w:r>
        <w:r w:rsidR="001E5EB4">
          <w:rPr>
            <w:lang w:val="zh-TW"/>
          </w:rPr>
          <w:t>鍵入文字</w:t>
        </w:r>
        <w:r w:rsidR="001E5EB4">
          <w:rPr>
            <w:lang w:val="zh-TW"/>
          </w:rPr>
          <w:t>]</w:t>
        </w:r>
      </w:sdtContent>
    </w:sdt>
    <w:r w:rsidR="001E5EB4">
      <w:ptab w:relativeTo="margin" w:alignment="center" w:leader="none"/>
    </w:r>
  </w:p>
  <w:sdt>
    <w:sdtPr>
      <w:id w:val="26528081"/>
      <w:docPartObj>
        <w:docPartGallery w:val="Page Numbers (Bottom of Page)"/>
        <w:docPartUnique/>
      </w:docPartObj>
    </w:sdtPr>
    <w:sdtEndPr>
      <w:rPr>
        <w:sz w:val="28"/>
        <w:szCs w:val="28"/>
      </w:rPr>
    </w:sdtEndPr>
    <w:sdtContent>
      <w:p w:rsidR="000B7281" w:rsidRDefault="000B7281" w:rsidP="000B7281">
        <w:pPr>
          <w:pStyle w:val="a9"/>
          <w:jc w:val="center"/>
          <w:rPr>
            <w:rFonts w:eastAsia="標楷體" w:hAnsi="標楷體"/>
            <w:sz w:val="24"/>
            <w:szCs w:val="24"/>
          </w:rPr>
        </w:pPr>
        <w:r>
          <w:rPr>
            <w:rFonts w:eastAsia="標楷體" w:hAnsi="標楷體" w:hint="eastAsia"/>
            <w:sz w:val="24"/>
            <w:szCs w:val="24"/>
          </w:rPr>
          <w:t>202</w:t>
        </w:r>
        <w:r w:rsidR="008E217F">
          <w:rPr>
            <w:rFonts w:eastAsia="標楷體" w:hAnsi="標楷體" w:hint="eastAsia"/>
            <w:sz w:val="24"/>
            <w:szCs w:val="24"/>
          </w:rPr>
          <w:t>3</w:t>
        </w:r>
        <w:r>
          <w:rPr>
            <w:rFonts w:eastAsia="標楷體" w:hAnsi="標楷體" w:hint="eastAsia"/>
            <w:sz w:val="24"/>
            <w:szCs w:val="24"/>
          </w:rPr>
          <w:t>年</w:t>
        </w:r>
        <w:r>
          <w:rPr>
            <w:rFonts w:eastAsia="標楷體" w:hAnsi="標楷體"/>
            <w:sz w:val="24"/>
            <w:szCs w:val="24"/>
          </w:rPr>
          <w:t>放射治療指引</w:t>
        </w:r>
        <w:r>
          <w:rPr>
            <w:rFonts w:eastAsia="標楷體" w:hAnsi="標楷體" w:hint="eastAsia"/>
            <w:sz w:val="24"/>
            <w:szCs w:val="24"/>
          </w:rPr>
          <w:t>與監測</w:t>
        </w:r>
      </w:p>
      <w:p w:rsidR="000B7281" w:rsidRDefault="000B7281" w:rsidP="000B7281">
        <w:pPr>
          <w:pStyle w:val="a9"/>
          <w:jc w:val="center"/>
          <w:rPr>
            <w:sz w:val="28"/>
            <w:szCs w:val="28"/>
          </w:rPr>
        </w:pPr>
        <w:r w:rsidRPr="004532E7">
          <w:rPr>
            <w:rFonts w:hint="eastAsia"/>
            <w:sz w:val="28"/>
            <w:szCs w:val="28"/>
          </w:rPr>
          <w:t xml:space="preserve">Page </w:t>
        </w:r>
        <w:r w:rsidR="00B653B3" w:rsidRPr="004532E7">
          <w:rPr>
            <w:sz w:val="28"/>
            <w:szCs w:val="28"/>
          </w:rPr>
          <w:fldChar w:fldCharType="begin"/>
        </w:r>
        <w:r w:rsidRPr="004532E7">
          <w:rPr>
            <w:sz w:val="28"/>
            <w:szCs w:val="28"/>
          </w:rPr>
          <w:instrText>PAGE   \* MERGEFORMAT</w:instrText>
        </w:r>
        <w:r w:rsidR="00B653B3" w:rsidRPr="004532E7">
          <w:rPr>
            <w:sz w:val="28"/>
            <w:szCs w:val="28"/>
          </w:rPr>
          <w:fldChar w:fldCharType="separate"/>
        </w:r>
        <w:r w:rsidR="00BC7C02" w:rsidRPr="00BC7C02">
          <w:rPr>
            <w:noProof/>
            <w:sz w:val="28"/>
            <w:szCs w:val="28"/>
            <w:lang w:val="zh-TW"/>
          </w:rPr>
          <w:t>15</w:t>
        </w:r>
        <w:r w:rsidR="00B653B3" w:rsidRPr="004532E7">
          <w:rPr>
            <w:sz w:val="28"/>
            <w:szCs w:val="28"/>
          </w:rPr>
          <w:fldChar w:fldCharType="end"/>
        </w:r>
      </w:p>
    </w:sdtContent>
  </w:sdt>
  <w:p w:rsidR="001E5EB4" w:rsidRDefault="001E5EB4" w:rsidP="000B7281">
    <w:pPr>
      <w:pStyle w:val="a9"/>
    </w:pPr>
    <w:r>
      <w:ptab w:relativeTo="margin" w:alignment="right" w:leader="none"/>
    </w:r>
    <w:sdt>
      <w:sdtPr>
        <w:id w:val="969400753"/>
        <w:temporary/>
        <w:showingPlcHdr/>
      </w:sdtPr>
      <w:sdtContent>
        <w:r>
          <w:rPr>
            <w:lang w:val="zh-TW"/>
          </w:rPr>
          <w:t>[</w:t>
        </w:r>
        <w:r>
          <w:rPr>
            <w:lang w:val="zh-TW"/>
          </w:rPr>
          <w:t>鍵入文字</w:t>
        </w:r>
        <w:r>
          <w:rPr>
            <w:lang w:val="zh-TW"/>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C2E" w:rsidRDefault="00395C2E">
      <w:r>
        <w:separator/>
      </w:r>
    </w:p>
  </w:footnote>
  <w:footnote w:type="continuationSeparator" w:id="1">
    <w:p w:rsidR="00395C2E" w:rsidRDefault="00395C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B4" w:rsidRDefault="001E5EB4" w:rsidP="001E5EB4">
    <w:pPr>
      <w:pStyle w:val="a7"/>
      <w:jc w:val="right"/>
    </w:pPr>
    <w:r>
      <w:rPr>
        <w:rFonts w:eastAsia="標楷體" w:hAnsi="標楷體" w:hint="eastAsia"/>
        <w:sz w:val="24"/>
        <w:szCs w:val="24"/>
      </w:rPr>
      <w:t xml:space="preserve"> 202</w:t>
    </w:r>
    <w:r w:rsidR="008E217F">
      <w:rPr>
        <w:rFonts w:eastAsia="標楷體" w:hAnsi="標楷體" w:hint="eastAsia"/>
        <w:sz w:val="24"/>
        <w:szCs w:val="24"/>
      </w:rPr>
      <w:t>3</w:t>
    </w:r>
    <w:r>
      <w:rPr>
        <w:rFonts w:eastAsia="標楷體" w:hAnsi="標楷體" w:hint="eastAsia"/>
        <w:sz w:val="24"/>
        <w:szCs w:val="24"/>
      </w:rPr>
      <w:t>年子宮頸</w:t>
    </w:r>
    <w:r>
      <w:rPr>
        <w:rFonts w:eastAsia="標楷體" w:hAnsi="標楷體"/>
        <w:sz w:val="24"/>
        <w:szCs w:val="24"/>
      </w:rPr>
      <w:t>癌放射治療指引</w:t>
    </w:r>
  </w:p>
  <w:p w:rsidR="003F290A" w:rsidRPr="00563089" w:rsidRDefault="003F290A" w:rsidP="00A4173F">
    <w:pPr>
      <w:pStyle w:val="a7"/>
      <w:ind w:right="-31"/>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ED3"/>
    <w:multiLevelType w:val="hybridMultilevel"/>
    <w:tmpl w:val="18BE9B6E"/>
    <w:lvl w:ilvl="0" w:tplc="E0C21370">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840"/>
        </w:tabs>
        <w:ind w:left="840" w:hanging="360"/>
      </w:pPr>
      <w:rPr>
        <w:rFonts w:hint="default"/>
      </w:rPr>
    </w:lvl>
    <w:lvl w:ilvl="2" w:tplc="6090D5FA">
      <w:start w:val="10"/>
      <w:numFmt w:val="decimal"/>
      <w:lvlText w:val="%3"/>
      <w:lvlJc w:val="left"/>
      <w:pPr>
        <w:ind w:left="1320" w:hanging="360"/>
      </w:pPr>
      <w:rPr>
        <w:rFonts w:hint="default"/>
      </w:rPr>
    </w:lvl>
    <w:lvl w:ilvl="3" w:tplc="32B23976">
      <w:start w:val="1"/>
      <w:numFmt w:val="taiwaneseCountingThousand"/>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21289D"/>
    <w:multiLevelType w:val="hybridMultilevel"/>
    <w:tmpl w:val="42288AD4"/>
    <w:lvl w:ilvl="0" w:tplc="572E1C4C">
      <w:start w:val="1"/>
      <w:numFmt w:val="upperLetter"/>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AD009F"/>
    <w:multiLevelType w:val="hybridMultilevel"/>
    <w:tmpl w:val="F8DC91BC"/>
    <w:lvl w:ilvl="0" w:tplc="DC2076C6">
      <w:start w:val="2"/>
      <w:numFmt w:val="decimal"/>
      <w:lvlText w:val="%1."/>
      <w:lvlJc w:val="left"/>
      <w:pPr>
        <w:ind w:left="808" w:hanging="360"/>
      </w:pPr>
      <w:rPr>
        <w:rFonts w:hint="default"/>
      </w:rPr>
    </w:lvl>
    <w:lvl w:ilvl="1" w:tplc="04090019" w:tentative="1">
      <w:start w:val="1"/>
      <w:numFmt w:val="ideographTraditional"/>
      <w:lvlText w:val="%2、"/>
      <w:lvlJc w:val="left"/>
      <w:pPr>
        <w:ind w:left="1408" w:hanging="480"/>
      </w:pPr>
    </w:lvl>
    <w:lvl w:ilvl="2" w:tplc="0409001B" w:tentative="1">
      <w:start w:val="1"/>
      <w:numFmt w:val="lowerRoman"/>
      <w:lvlText w:val="%3."/>
      <w:lvlJc w:val="right"/>
      <w:pPr>
        <w:ind w:left="1888" w:hanging="480"/>
      </w:pPr>
    </w:lvl>
    <w:lvl w:ilvl="3" w:tplc="0409000F" w:tentative="1">
      <w:start w:val="1"/>
      <w:numFmt w:val="decimal"/>
      <w:lvlText w:val="%4."/>
      <w:lvlJc w:val="left"/>
      <w:pPr>
        <w:ind w:left="2368" w:hanging="480"/>
      </w:pPr>
    </w:lvl>
    <w:lvl w:ilvl="4" w:tplc="04090019" w:tentative="1">
      <w:start w:val="1"/>
      <w:numFmt w:val="ideographTraditional"/>
      <w:lvlText w:val="%5、"/>
      <w:lvlJc w:val="left"/>
      <w:pPr>
        <w:ind w:left="2848" w:hanging="480"/>
      </w:pPr>
    </w:lvl>
    <w:lvl w:ilvl="5" w:tplc="0409001B" w:tentative="1">
      <w:start w:val="1"/>
      <w:numFmt w:val="lowerRoman"/>
      <w:lvlText w:val="%6."/>
      <w:lvlJc w:val="right"/>
      <w:pPr>
        <w:ind w:left="3328" w:hanging="480"/>
      </w:pPr>
    </w:lvl>
    <w:lvl w:ilvl="6" w:tplc="0409000F" w:tentative="1">
      <w:start w:val="1"/>
      <w:numFmt w:val="decimal"/>
      <w:lvlText w:val="%7."/>
      <w:lvlJc w:val="left"/>
      <w:pPr>
        <w:ind w:left="3808" w:hanging="480"/>
      </w:pPr>
    </w:lvl>
    <w:lvl w:ilvl="7" w:tplc="04090019" w:tentative="1">
      <w:start w:val="1"/>
      <w:numFmt w:val="ideographTraditional"/>
      <w:lvlText w:val="%8、"/>
      <w:lvlJc w:val="left"/>
      <w:pPr>
        <w:ind w:left="4288" w:hanging="480"/>
      </w:pPr>
    </w:lvl>
    <w:lvl w:ilvl="8" w:tplc="0409001B" w:tentative="1">
      <w:start w:val="1"/>
      <w:numFmt w:val="lowerRoman"/>
      <w:lvlText w:val="%9."/>
      <w:lvlJc w:val="right"/>
      <w:pPr>
        <w:ind w:left="4768" w:hanging="480"/>
      </w:pPr>
    </w:lvl>
  </w:abstractNum>
  <w:abstractNum w:abstractNumId="3">
    <w:nsid w:val="0598536F"/>
    <w:multiLevelType w:val="hybridMultilevel"/>
    <w:tmpl w:val="FFFFFFFF"/>
    <w:lvl w:ilvl="0" w:tplc="2F7897A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CBA26DE">
      <w:start w:val="1"/>
      <w:numFmt w:val="decimal"/>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7268BC">
      <w:start w:val="1"/>
      <w:numFmt w:val="lowerRoman"/>
      <w:lvlText w:val="%3"/>
      <w:lvlJc w:val="left"/>
      <w:pPr>
        <w:ind w:left="1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26E4FE">
      <w:start w:val="1"/>
      <w:numFmt w:val="decimal"/>
      <w:lvlText w:val="%4"/>
      <w:lvlJc w:val="left"/>
      <w:pPr>
        <w:ind w:left="2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2C3C90">
      <w:start w:val="1"/>
      <w:numFmt w:val="lowerLetter"/>
      <w:lvlText w:val="%5"/>
      <w:lvlJc w:val="left"/>
      <w:pPr>
        <w:ind w:left="2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420CC0">
      <w:start w:val="1"/>
      <w:numFmt w:val="lowerRoman"/>
      <w:lvlText w:val="%6"/>
      <w:lvlJc w:val="left"/>
      <w:pPr>
        <w:ind w:left="3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56DB1E">
      <w:start w:val="1"/>
      <w:numFmt w:val="decimal"/>
      <w:lvlText w:val="%7"/>
      <w:lvlJc w:val="left"/>
      <w:pPr>
        <w:ind w:left="4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16ADA0">
      <w:start w:val="1"/>
      <w:numFmt w:val="lowerLetter"/>
      <w:lvlText w:val="%8"/>
      <w:lvlJc w:val="left"/>
      <w:pPr>
        <w:ind w:left="5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60CC06">
      <w:start w:val="1"/>
      <w:numFmt w:val="lowerRoman"/>
      <w:lvlText w:val="%9"/>
      <w:lvlJc w:val="left"/>
      <w:pPr>
        <w:ind w:left="5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68D0522"/>
    <w:multiLevelType w:val="hybridMultilevel"/>
    <w:tmpl w:val="FFFFFFFF"/>
    <w:lvl w:ilvl="0" w:tplc="37CCDEF8">
      <w:start w:val="1"/>
      <w:numFmt w:val="decimal"/>
      <w:lvlText w:val="%1."/>
      <w:lvlJc w:val="left"/>
      <w:pPr>
        <w:ind w:left="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622C0A">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B0AFF4">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D8EC3C">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8AE052">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6E8012">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D4DB02">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22EEEC">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165DF4">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08491027"/>
    <w:multiLevelType w:val="hybridMultilevel"/>
    <w:tmpl w:val="FFFFFFFF"/>
    <w:lvl w:ilvl="0" w:tplc="9C76C1A6">
      <w:start w:val="1"/>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03110">
      <w:start w:val="1"/>
      <w:numFmt w:val="decimal"/>
      <w:lvlText w:val="%2."/>
      <w:lvlJc w:val="left"/>
      <w:pPr>
        <w:ind w:left="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BADE20">
      <w:start w:val="1"/>
      <w:numFmt w:val="decimal"/>
      <w:lvlText w:val="(%3)"/>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12DE68">
      <w:start w:val="1"/>
      <w:numFmt w:val="decimal"/>
      <w:lvlText w:val="%4."/>
      <w:lvlJc w:val="left"/>
      <w:pPr>
        <w:ind w:left="320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C6AC3D00">
      <w:start w:val="1"/>
      <w:numFmt w:val="lowerLetter"/>
      <w:lvlText w:val="%5"/>
      <w:lvlJc w:val="left"/>
      <w:pPr>
        <w:ind w:left="580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18640F6">
      <w:start w:val="1"/>
      <w:numFmt w:val="lowerRoman"/>
      <w:lvlText w:val="%6"/>
      <w:lvlJc w:val="left"/>
      <w:pPr>
        <w:ind w:left="652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A18C0AA8">
      <w:start w:val="1"/>
      <w:numFmt w:val="decimal"/>
      <w:lvlText w:val="%7"/>
      <w:lvlJc w:val="left"/>
      <w:pPr>
        <w:ind w:left="724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1C902862">
      <w:start w:val="1"/>
      <w:numFmt w:val="lowerLetter"/>
      <w:lvlText w:val="%8"/>
      <w:lvlJc w:val="left"/>
      <w:pPr>
        <w:ind w:left="796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88D838E2">
      <w:start w:val="1"/>
      <w:numFmt w:val="lowerRoman"/>
      <w:lvlText w:val="%9"/>
      <w:lvlJc w:val="left"/>
      <w:pPr>
        <w:ind w:left="868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6">
    <w:nsid w:val="0BC955F8"/>
    <w:multiLevelType w:val="hybridMultilevel"/>
    <w:tmpl w:val="FFFFFFFF"/>
    <w:lvl w:ilvl="0" w:tplc="A1BC4164">
      <w:start w:val="1"/>
      <w:numFmt w:val="decimal"/>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2EBAC8">
      <w:start w:val="1"/>
      <w:numFmt w:val="lowerLetter"/>
      <w:lvlText w:val="%2"/>
      <w:lvlJc w:val="left"/>
      <w:pPr>
        <w:ind w:left="1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1CD138">
      <w:start w:val="1"/>
      <w:numFmt w:val="lowerRoman"/>
      <w:lvlText w:val="%3"/>
      <w:lvlJc w:val="left"/>
      <w:pPr>
        <w:ind w:left="2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F414CE">
      <w:start w:val="1"/>
      <w:numFmt w:val="decimal"/>
      <w:lvlText w:val="%4"/>
      <w:lvlJc w:val="left"/>
      <w:pPr>
        <w:ind w:left="3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883866">
      <w:start w:val="1"/>
      <w:numFmt w:val="lowerLetter"/>
      <w:lvlText w:val="%5"/>
      <w:lvlJc w:val="left"/>
      <w:pPr>
        <w:ind w:left="3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36E032">
      <w:start w:val="1"/>
      <w:numFmt w:val="lowerRoman"/>
      <w:lvlText w:val="%6"/>
      <w:lvlJc w:val="left"/>
      <w:pPr>
        <w:ind w:left="4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BC0344">
      <w:start w:val="1"/>
      <w:numFmt w:val="decimal"/>
      <w:lvlText w:val="%7"/>
      <w:lvlJc w:val="left"/>
      <w:pPr>
        <w:ind w:left="5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D0FF5E">
      <w:start w:val="1"/>
      <w:numFmt w:val="lowerLetter"/>
      <w:lvlText w:val="%8"/>
      <w:lvlJc w:val="left"/>
      <w:pPr>
        <w:ind w:left="5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D0066A">
      <w:start w:val="1"/>
      <w:numFmt w:val="lowerRoman"/>
      <w:lvlText w:val="%9"/>
      <w:lvlJc w:val="left"/>
      <w:pPr>
        <w:ind w:left="6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0CDD1AD1"/>
    <w:multiLevelType w:val="hybridMultilevel"/>
    <w:tmpl w:val="FFFFFFFF"/>
    <w:lvl w:ilvl="0" w:tplc="12D2727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CA8238">
      <w:start w:val="1"/>
      <w:numFmt w:val="lowerLetter"/>
      <w:lvlText w:val="%2"/>
      <w:lvlJc w:val="left"/>
      <w:pPr>
        <w:ind w:left="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3E035E">
      <w:start w:val="1"/>
      <w:numFmt w:val="lowerRoman"/>
      <w:lvlText w:val="%3"/>
      <w:lvlJc w:val="left"/>
      <w:pPr>
        <w:ind w:left="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F06D08">
      <w:start w:val="1"/>
      <w:numFmt w:val="upperLetter"/>
      <w:lvlRestart w:val="0"/>
      <w:lvlText w:val="%4."/>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56BE80">
      <w:start w:val="1"/>
      <w:numFmt w:val="lowerLetter"/>
      <w:lvlText w:val="%5"/>
      <w:lvlJc w:val="left"/>
      <w:pPr>
        <w:ind w:left="1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E8B620">
      <w:start w:val="1"/>
      <w:numFmt w:val="lowerRoman"/>
      <w:lvlText w:val="%6"/>
      <w:lvlJc w:val="left"/>
      <w:pPr>
        <w:ind w:left="2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0C14FE">
      <w:start w:val="1"/>
      <w:numFmt w:val="decimal"/>
      <w:lvlText w:val="%7"/>
      <w:lvlJc w:val="left"/>
      <w:pPr>
        <w:ind w:left="3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C89854">
      <w:start w:val="1"/>
      <w:numFmt w:val="lowerLetter"/>
      <w:lvlText w:val="%8"/>
      <w:lvlJc w:val="left"/>
      <w:pPr>
        <w:ind w:left="4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301E14">
      <w:start w:val="1"/>
      <w:numFmt w:val="lowerRoman"/>
      <w:lvlText w:val="%9"/>
      <w:lvlJc w:val="left"/>
      <w:pPr>
        <w:ind w:left="4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0DE956F5"/>
    <w:multiLevelType w:val="hybridMultilevel"/>
    <w:tmpl w:val="FFFFFFFF"/>
    <w:lvl w:ilvl="0" w:tplc="9914F922">
      <w:start w:val="1"/>
      <w:numFmt w:val="decimal"/>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4C65B6">
      <w:start w:val="1"/>
      <w:numFmt w:val="upperLetter"/>
      <w:lvlText w:val="%2."/>
      <w:lvlJc w:val="left"/>
      <w:pPr>
        <w:ind w:left="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18F6F8">
      <w:start w:val="1"/>
      <w:numFmt w:val="lowerRoman"/>
      <w:lvlText w:val="%3"/>
      <w:lvlJc w:val="left"/>
      <w:pPr>
        <w:ind w:left="1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CEB3E8">
      <w:start w:val="1"/>
      <w:numFmt w:val="decimal"/>
      <w:lvlText w:val="%4"/>
      <w:lvlJc w:val="left"/>
      <w:pPr>
        <w:ind w:left="2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A083B0">
      <w:start w:val="1"/>
      <w:numFmt w:val="lowerLetter"/>
      <w:lvlText w:val="%5"/>
      <w:lvlJc w:val="left"/>
      <w:pPr>
        <w:ind w:left="3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20BE62">
      <w:start w:val="1"/>
      <w:numFmt w:val="lowerRoman"/>
      <w:lvlText w:val="%6"/>
      <w:lvlJc w:val="left"/>
      <w:pPr>
        <w:ind w:left="4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1E0B44">
      <w:start w:val="1"/>
      <w:numFmt w:val="decimal"/>
      <w:lvlText w:val="%7"/>
      <w:lvlJc w:val="left"/>
      <w:pPr>
        <w:ind w:left="4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BAC088">
      <w:start w:val="1"/>
      <w:numFmt w:val="lowerLetter"/>
      <w:lvlText w:val="%8"/>
      <w:lvlJc w:val="left"/>
      <w:pPr>
        <w:ind w:left="5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FC563A">
      <w:start w:val="1"/>
      <w:numFmt w:val="lowerRoman"/>
      <w:lvlText w:val="%9"/>
      <w:lvlJc w:val="left"/>
      <w:pPr>
        <w:ind w:left="6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0E963D81"/>
    <w:multiLevelType w:val="hybridMultilevel"/>
    <w:tmpl w:val="74648F1E"/>
    <w:lvl w:ilvl="0" w:tplc="E0C21370">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F415677"/>
    <w:multiLevelType w:val="hybridMultilevel"/>
    <w:tmpl w:val="9F3EB2E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0F795AA0"/>
    <w:multiLevelType w:val="hybridMultilevel"/>
    <w:tmpl w:val="1366988E"/>
    <w:lvl w:ilvl="0" w:tplc="0409000F">
      <w:start w:val="1"/>
      <w:numFmt w:val="decimal"/>
      <w:lvlText w:val="%1."/>
      <w:lvlJc w:val="left"/>
      <w:pPr>
        <w:ind w:left="480" w:hanging="480"/>
      </w:pPr>
    </w:lvl>
    <w:lvl w:ilvl="1" w:tplc="0409000F">
      <w:start w:val="1"/>
      <w:numFmt w:val="decimal"/>
      <w:lvlText w:val="%2."/>
      <w:lvlJc w:val="left"/>
      <w:pPr>
        <w:ind w:left="906"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6DF4BDBA">
      <w:start w:val="1"/>
      <w:numFmt w:val="taiwaneseCountingThousand"/>
      <w:lvlText w:val="%5、"/>
      <w:lvlJc w:val="left"/>
      <w:pPr>
        <w:ind w:left="2640" w:hanging="720"/>
      </w:pPr>
      <w:rPr>
        <w:rFonts w:hint="default"/>
      </w:rPr>
    </w:lvl>
    <w:lvl w:ilvl="5" w:tplc="E96A219A">
      <w:start w:val="1"/>
      <w:numFmt w:val="upperLetter"/>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03566CF"/>
    <w:multiLevelType w:val="hybridMultilevel"/>
    <w:tmpl w:val="C3B0CA42"/>
    <w:lvl w:ilvl="0" w:tplc="98F20770">
      <w:start w:val="1"/>
      <w:numFmt w:val="decimal"/>
      <w:lvlText w:val="%1."/>
      <w:lvlJc w:val="left"/>
      <w:pPr>
        <w:tabs>
          <w:tab w:val="num" w:pos="480"/>
        </w:tabs>
        <w:ind w:left="480" w:hanging="480"/>
      </w:pPr>
      <w:rPr>
        <w:rFonts w:hint="eastAsia"/>
        <w:sz w:val="26"/>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3F976B1"/>
    <w:multiLevelType w:val="hybridMultilevel"/>
    <w:tmpl w:val="33F224B6"/>
    <w:lvl w:ilvl="0" w:tplc="E7E00470">
      <w:start w:val="1"/>
      <w:numFmt w:val="decimal"/>
      <w:lvlText w:val="%1."/>
      <w:lvlJc w:val="left"/>
      <w:pPr>
        <w:tabs>
          <w:tab w:val="num" w:pos="480"/>
        </w:tabs>
        <w:ind w:left="480" w:hanging="480"/>
      </w:pPr>
      <w:rPr>
        <w:rFonts w:hint="eastAsia"/>
        <w:color w:val="000000"/>
        <w:sz w:val="28"/>
        <w:szCs w:val="28"/>
      </w:rPr>
    </w:lvl>
    <w:lvl w:ilvl="1" w:tplc="0409000F">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53411C7"/>
    <w:multiLevelType w:val="hybridMultilevel"/>
    <w:tmpl w:val="58785A2C"/>
    <w:lvl w:ilvl="0" w:tplc="0409000F">
      <w:start w:val="1"/>
      <w:numFmt w:val="decimal"/>
      <w:lvlText w:val="%1."/>
      <w:lvlJc w:val="left"/>
      <w:pPr>
        <w:ind w:left="480" w:hanging="480"/>
      </w:pPr>
    </w:lvl>
    <w:lvl w:ilvl="1" w:tplc="04090013">
      <w:start w:val="1"/>
      <w:numFmt w:val="upperRoman"/>
      <w:lvlText w:val="%2."/>
      <w:lvlJc w:val="left"/>
      <w:pPr>
        <w:ind w:left="1048"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60B5C7A"/>
    <w:multiLevelType w:val="hybridMultilevel"/>
    <w:tmpl w:val="FFFFFFFF"/>
    <w:lvl w:ilvl="0" w:tplc="FEFE1FF8">
      <w:start w:val="5"/>
      <w:numFmt w:val="ideographDigital"/>
      <w:lvlText w:val="%1、"/>
      <w:lvlJc w:val="left"/>
      <w:pPr>
        <w:ind w:left="549"/>
      </w:pPr>
      <w:rPr>
        <w:rFonts w:ascii="Microsoft YaHei" w:eastAsia="Microsoft YaHei" w:hAnsi="Microsoft YaHei" w:cs="Microsoft YaHei"/>
        <w:b w:val="0"/>
        <w:i w:val="0"/>
        <w:strike w:val="0"/>
        <w:dstrike w:val="0"/>
        <w:color w:val="000000"/>
        <w:sz w:val="26"/>
        <w:szCs w:val="26"/>
        <w:u w:val="none" w:color="000000"/>
        <w:bdr w:val="none" w:sz="0" w:space="0" w:color="auto"/>
        <w:shd w:val="clear" w:color="auto" w:fill="auto"/>
        <w:vertAlign w:val="baseline"/>
      </w:rPr>
    </w:lvl>
    <w:lvl w:ilvl="1" w:tplc="B8B22DE2">
      <w:start w:val="1"/>
      <w:numFmt w:val="upperLetter"/>
      <w:lvlText w:val="%2."/>
      <w:lvlJc w:val="left"/>
      <w:pPr>
        <w:ind w:left="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5E4B9E">
      <w:start w:val="1"/>
      <w:numFmt w:val="decimal"/>
      <w:lvlText w:val="%3."/>
      <w:lvlJc w:val="left"/>
      <w:pPr>
        <w:ind w:left="1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84AF46">
      <w:start w:val="1"/>
      <w:numFmt w:val="decimal"/>
      <w:lvlText w:val="%4"/>
      <w:lvlJc w:val="left"/>
      <w:pPr>
        <w:ind w:left="1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AE14F0">
      <w:start w:val="1"/>
      <w:numFmt w:val="lowerLetter"/>
      <w:lvlText w:val="%5"/>
      <w:lvlJc w:val="left"/>
      <w:pPr>
        <w:ind w:left="2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A2AC06">
      <w:start w:val="1"/>
      <w:numFmt w:val="lowerRoman"/>
      <w:lvlText w:val="%6"/>
      <w:lvlJc w:val="left"/>
      <w:pPr>
        <w:ind w:left="3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2AA2E4">
      <w:start w:val="1"/>
      <w:numFmt w:val="decimal"/>
      <w:lvlText w:val="%7"/>
      <w:lvlJc w:val="left"/>
      <w:pPr>
        <w:ind w:left="4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9C7880">
      <w:start w:val="1"/>
      <w:numFmt w:val="lowerLetter"/>
      <w:lvlText w:val="%8"/>
      <w:lvlJc w:val="left"/>
      <w:pPr>
        <w:ind w:left="4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2ABDDC">
      <w:start w:val="1"/>
      <w:numFmt w:val="lowerRoman"/>
      <w:lvlText w:val="%9"/>
      <w:lvlJc w:val="left"/>
      <w:pPr>
        <w:ind w:left="5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16394615"/>
    <w:multiLevelType w:val="hybridMultilevel"/>
    <w:tmpl w:val="FFFFFFFF"/>
    <w:lvl w:ilvl="0" w:tplc="B6F0C06A">
      <w:start w:val="1"/>
      <w:numFmt w:val="decimal"/>
      <w:lvlText w:val="%1."/>
      <w:lvlJc w:val="left"/>
      <w:pPr>
        <w:ind w:left="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2A4CCE6">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FE8B6E">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5C2382">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B2CC4C">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4AE7B8">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26CC46">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924D56">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EC0AD6">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1EE443AA"/>
    <w:multiLevelType w:val="hybridMultilevel"/>
    <w:tmpl w:val="FFFFFFFF"/>
    <w:lvl w:ilvl="0" w:tplc="1046BD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E88C8">
      <w:start w:val="1"/>
      <w:numFmt w:val="decimal"/>
      <w:lvlRestart w:val="0"/>
      <w:lvlText w:val="(%2)"/>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7E2220">
      <w:start w:val="1"/>
      <w:numFmt w:val="lowerRoman"/>
      <w:lvlText w:val="%3"/>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62CFB8">
      <w:start w:val="1"/>
      <w:numFmt w:val="decimal"/>
      <w:lvlText w:val="%4"/>
      <w:lvlJc w:val="left"/>
      <w:pPr>
        <w:ind w:left="2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7C9728">
      <w:start w:val="1"/>
      <w:numFmt w:val="lowerLetter"/>
      <w:lvlText w:val="%5"/>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92D21E">
      <w:start w:val="1"/>
      <w:numFmt w:val="lowerRoman"/>
      <w:lvlText w:val="%6"/>
      <w:lvlJc w:val="left"/>
      <w:pPr>
        <w:ind w:left="3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621C6">
      <w:start w:val="1"/>
      <w:numFmt w:val="decimal"/>
      <w:lvlText w:val="%7"/>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04D006">
      <w:start w:val="1"/>
      <w:numFmt w:val="lowerLetter"/>
      <w:lvlText w:val="%8"/>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CC8BA4">
      <w:start w:val="1"/>
      <w:numFmt w:val="lowerRoman"/>
      <w:lvlText w:val="%9"/>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EF0156A"/>
    <w:multiLevelType w:val="hybridMultilevel"/>
    <w:tmpl w:val="FFFFFFFF"/>
    <w:lvl w:ilvl="0" w:tplc="837C978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3C42B2">
      <w:start w:val="1"/>
      <w:numFmt w:val="lowerLetter"/>
      <w:lvlText w:val="%2"/>
      <w:lvlJc w:val="left"/>
      <w:pPr>
        <w:ind w:left="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4ABA22">
      <w:start w:val="1"/>
      <w:numFmt w:val="lowerRoman"/>
      <w:lvlText w:val="%3"/>
      <w:lvlJc w:val="left"/>
      <w:pPr>
        <w:ind w:left="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86716A">
      <w:start w:val="1"/>
      <w:numFmt w:val="decimal"/>
      <w:lvlRestart w:val="0"/>
      <w:lvlText w:val="%4."/>
      <w:lvlJc w:val="left"/>
      <w:pPr>
        <w:ind w:left="1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8C36C6">
      <w:start w:val="1"/>
      <w:numFmt w:val="lowerLetter"/>
      <w:lvlText w:val="%5"/>
      <w:lvlJc w:val="left"/>
      <w:pPr>
        <w:ind w:left="1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D237B4">
      <w:start w:val="1"/>
      <w:numFmt w:val="lowerRoman"/>
      <w:lvlText w:val="%6"/>
      <w:lvlJc w:val="left"/>
      <w:pPr>
        <w:ind w:left="2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8E5D78">
      <w:start w:val="1"/>
      <w:numFmt w:val="decimal"/>
      <w:lvlText w:val="%7"/>
      <w:lvlJc w:val="left"/>
      <w:pPr>
        <w:ind w:left="3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E8CDAA">
      <w:start w:val="1"/>
      <w:numFmt w:val="lowerLetter"/>
      <w:lvlText w:val="%8"/>
      <w:lvlJc w:val="left"/>
      <w:pPr>
        <w:ind w:left="4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2A8D7C">
      <w:start w:val="1"/>
      <w:numFmt w:val="lowerRoman"/>
      <w:lvlText w:val="%9"/>
      <w:lvlJc w:val="left"/>
      <w:pPr>
        <w:ind w:left="4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221D694E"/>
    <w:multiLevelType w:val="hybridMultilevel"/>
    <w:tmpl w:val="FFFFFFFF"/>
    <w:lvl w:ilvl="0" w:tplc="345E5BF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6C4624">
      <w:start w:val="1"/>
      <w:numFmt w:val="decimal"/>
      <w:lvlText w:val="%2."/>
      <w:lvlJc w:val="left"/>
      <w:pPr>
        <w:ind w:left="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704E1A">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38AC6E">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7C46EE">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166B22">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041ECA">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D09FFC">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28ABC4">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22792C84"/>
    <w:multiLevelType w:val="hybridMultilevel"/>
    <w:tmpl w:val="FFFFFFFF"/>
    <w:lvl w:ilvl="0" w:tplc="025E22A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989A24">
      <w:start w:val="1"/>
      <w:numFmt w:val="decimal"/>
      <w:lvlText w:val="%2."/>
      <w:lvlJc w:val="left"/>
      <w:pPr>
        <w:ind w:left="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6E43F4">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90B336">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4AC9FC">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F61FA8">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588004">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5217C8">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CADA6E">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233B4B74"/>
    <w:multiLevelType w:val="hybridMultilevel"/>
    <w:tmpl w:val="80326348"/>
    <w:lvl w:ilvl="0" w:tplc="924634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4F51778"/>
    <w:multiLevelType w:val="hybridMultilevel"/>
    <w:tmpl w:val="FFFFFFFF"/>
    <w:lvl w:ilvl="0" w:tplc="FB22EF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580650">
      <w:start w:val="3"/>
      <w:numFmt w:val="decimal"/>
      <w:lvlRestart w:val="0"/>
      <w:lvlText w:val="(%2)"/>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2A9AA">
      <w:start w:val="1"/>
      <w:numFmt w:val="lowerRoman"/>
      <w:lvlText w:val="%3"/>
      <w:lvlJc w:val="left"/>
      <w:pPr>
        <w:ind w:left="1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00778">
      <w:start w:val="1"/>
      <w:numFmt w:val="decimal"/>
      <w:lvlText w:val="%4"/>
      <w:lvlJc w:val="left"/>
      <w:pPr>
        <w:ind w:left="2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FEA42E">
      <w:start w:val="1"/>
      <w:numFmt w:val="lowerLetter"/>
      <w:lvlText w:val="%5"/>
      <w:lvlJc w:val="left"/>
      <w:pPr>
        <w:ind w:left="3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BA4956">
      <w:start w:val="1"/>
      <w:numFmt w:val="lowerRoman"/>
      <w:lvlText w:val="%6"/>
      <w:lvlJc w:val="left"/>
      <w:pPr>
        <w:ind w:left="3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005E94">
      <w:start w:val="1"/>
      <w:numFmt w:val="decimal"/>
      <w:lvlText w:val="%7"/>
      <w:lvlJc w:val="left"/>
      <w:pPr>
        <w:ind w:left="4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01A36">
      <w:start w:val="1"/>
      <w:numFmt w:val="lowerLetter"/>
      <w:lvlText w:val="%8"/>
      <w:lvlJc w:val="left"/>
      <w:pPr>
        <w:ind w:left="5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E00C7E">
      <w:start w:val="1"/>
      <w:numFmt w:val="lowerRoman"/>
      <w:lvlText w:val="%9"/>
      <w:lvlJc w:val="left"/>
      <w:pPr>
        <w:ind w:left="5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6C03AEF"/>
    <w:multiLevelType w:val="hybridMultilevel"/>
    <w:tmpl w:val="66BE1628"/>
    <w:lvl w:ilvl="0" w:tplc="77E2AE20">
      <w:start w:val="1"/>
      <w:numFmt w:val="decimal"/>
      <w:lvlText w:val="%1."/>
      <w:lvlJc w:val="left"/>
      <w:pPr>
        <w:tabs>
          <w:tab w:val="num" w:pos="876"/>
        </w:tabs>
        <w:ind w:left="876" w:hanging="396"/>
      </w:pPr>
      <w:rPr>
        <w:rFonts w:ascii="Times New Roman" w:eastAsia="標楷體" w:hAnsi="Times New Roman" w:cs="Times New Roman"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8753C7F"/>
    <w:multiLevelType w:val="hybridMultilevel"/>
    <w:tmpl w:val="597689B6"/>
    <w:lvl w:ilvl="0" w:tplc="7A6E4E38">
      <w:start w:val="1"/>
      <w:numFmt w:val="decimal"/>
      <w:lvlText w:val="%1."/>
      <w:lvlJc w:val="left"/>
      <w:pPr>
        <w:tabs>
          <w:tab w:val="num" w:pos="480"/>
        </w:tabs>
        <w:ind w:left="480" w:hanging="480"/>
      </w:pPr>
      <w:rPr>
        <w:rFonts w:ascii="Times New Roman" w:eastAsia="標楷體" w:hAnsi="Times New Roman" w:cs="Times New Roman"/>
        <w:i w:val="0"/>
      </w:rPr>
    </w:lvl>
    <w:lvl w:ilvl="1" w:tplc="DC5A00B0">
      <w:start w:val="1"/>
      <w:numFmt w:val="decimal"/>
      <w:lvlText w:val="%2."/>
      <w:lvlJc w:val="left"/>
      <w:pPr>
        <w:tabs>
          <w:tab w:val="num" w:pos="960"/>
        </w:tabs>
        <w:ind w:left="960" w:hanging="480"/>
      </w:pPr>
      <w:rPr>
        <w:rFonts w:hint="eastAsia"/>
      </w:rPr>
    </w:lvl>
    <w:lvl w:ilvl="2" w:tplc="97BEBEF2">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2BAB01EE"/>
    <w:multiLevelType w:val="hybridMultilevel"/>
    <w:tmpl w:val="FFFFFFFF"/>
    <w:lvl w:ilvl="0" w:tplc="4B66210C">
      <w:start w:val="1"/>
      <w:numFmt w:val="decimal"/>
      <w:lvlText w:val="%1."/>
      <w:lvlJc w:val="left"/>
      <w:pPr>
        <w:ind w:left="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92AAF4">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281648">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2656AE">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E6D02A">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26353C">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C4090A">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3E8A6E">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38EA10">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31D73AF5"/>
    <w:multiLevelType w:val="hybridMultilevel"/>
    <w:tmpl w:val="AE801774"/>
    <w:lvl w:ilvl="0" w:tplc="D898EB44">
      <w:start w:val="1"/>
      <w:numFmt w:val="taiwaneseCountingThousand"/>
      <w:lvlText w:val="%1、"/>
      <w:lvlJc w:val="left"/>
      <w:pPr>
        <w:tabs>
          <w:tab w:val="num" w:pos="480"/>
        </w:tabs>
        <w:ind w:left="480" w:hanging="480"/>
      </w:pPr>
      <w:rPr>
        <w:rFonts w:hint="eastAsia"/>
      </w:rPr>
    </w:lvl>
    <w:lvl w:ilvl="1" w:tplc="85F0D92E">
      <w:start w:val="1"/>
      <w:numFmt w:val="decimal"/>
      <w:lvlText w:val="%2."/>
      <w:lvlJc w:val="left"/>
      <w:pPr>
        <w:tabs>
          <w:tab w:val="num" w:pos="876"/>
        </w:tabs>
        <w:ind w:left="876" w:hanging="396"/>
      </w:pPr>
      <w:rPr>
        <w:rFonts w:hint="eastAsia"/>
      </w:rPr>
    </w:lvl>
    <w:lvl w:ilvl="2" w:tplc="0D002832">
      <w:start w:val="1"/>
      <w:numFmt w:val="decimal"/>
      <w:lvlText w:val="%3."/>
      <w:lvlJc w:val="left"/>
      <w:pPr>
        <w:tabs>
          <w:tab w:val="num" w:pos="1673"/>
        </w:tabs>
        <w:ind w:left="1673" w:hanging="396"/>
      </w:pPr>
      <w:rPr>
        <w:rFonts w:hint="eastAsia"/>
        <w:sz w:val="26"/>
      </w:rPr>
    </w:lvl>
    <w:lvl w:ilvl="3" w:tplc="0409001B">
      <w:start w:val="1"/>
      <w:numFmt w:val="lowerRoman"/>
      <w:lvlText w:val="%4."/>
      <w:lvlJc w:val="righ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28D0CC9"/>
    <w:multiLevelType w:val="hybridMultilevel"/>
    <w:tmpl w:val="5D9A5998"/>
    <w:lvl w:ilvl="0" w:tplc="979EF340">
      <w:start w:val="1"/>
      <w:numFmt w:val="upperLetter"/>
      <w:lvlText w:val="%1."/>
      <w:lvlJc w:val="left"/>
      <w:pPr>
        <w:tabs>
          <w:tab w:val="num" w:pos="1176"/>
        </w:tabs>
        <w:ind w:left="1176" w:hanging="384"/>
      </w:pPr>
      <w:rPr>
        <w:rFonts w:hint="eastAsia"/>
        <w:sz w:val="26"/>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28">
    <w:nsid w:val="332666D0"/>
    <w:multiLevelType w:val="hybridMultilevel"/>
    <w:tmpl w:val="3766AD22"/>
    <w:lvl w:ilvl="0" w:tplc="526EAC50">
      <w:start w:val="1"/>
      <w:numFmt w:val="decimal"/>
      <w:lvlText w:val="(%1)"/>
      <w:lvlJc w:val="left"/>
      <w:pPr>
        <w:tabs>
          <w:tab w:val="num" w:pos="396"/>
        </w:tabs>
        <w:ind w:left="396" w:hanging="396"/>
      </w:pPr>
      <w:rPr>
        <w:rFonts w:ascii="Times New Roman" w:hAnsi="Times New Roman" w:hint="default"/>
        <w:sz w:val="26"/>
        <w:szCs w:val="26"/>
      </w:rPr>
    </w:lvl>
    <w:lvl w:ilvl="1" w:tplc="7BE46D70">
      <w:start w:val="1"/>
      <w:numFmt w:val="taiwaneseCountingThousand"/>
      <w:lvlText w:val="%2、"/>
      <w:lvlJc w:val="left"/>
      <w:pPr>
        <w:ind w:left="556" w:hanging="720"/>
      </w:pPr>
      <w:rPr>
        <w:rFonts w:hint="default"/>
        <w:lang w:val="en-US"/>
      </w:rPr>
    </w:lvl>
    <w:lvl w:ilvl="2" w:tplc="32E4CE9E">
      <w:start w:val="2"/>
      <w:numFmt w:val="decimal"/>
      <w:lvlText w:val="%3."/>
      <w:lvlJc w:val="left"/>
      <w:pPr>
        <w:ind w:left="644" w:hanging="360"/>
      </w:pPr>
      <w:rPr>
        <w:rFonts w:hint="default"/>
      </w:rPr>
    </w:lvl>
    <w:lvl w:ilvl="3" w:tplc="0409000F" w:tentative="1">
      <w:start w:val="1"/>
      <w:numFmt w:val="decimal"/>
      <w:lvlText w:val="%4."/>
      <w:lvlJc w:val="left"/>
      <w:pPr>
        <w:tabs>
          <w:tab w:val="num" w:pos="1276"/>
        </w:tabs>
        <w:ind w:left="1276" w:hanging="480"/>
      </w:pPr>
    </w:lvl>
    <w:lvl w:ilvl="4" w:tplc="04090019" w:tentative="1">
      <w:start w:val="1"/>
      <w:numFmt w:val="ideographTraditional"/>
      <w:lvlText w:val="%5、"/>
      <w:lvlJc w:val="left"/>
      <w:pPr>
        <w:tabs>
          <w:tab w:val="num" w:pos="1756"/>
        </w:tabs>
        <w:ind w:left="1756" w:hanging="480"/>
      </w:pPr>
    </w:lvl>
    <w:lvl w:ilvl="5" w:tplc="0409001B" w:tentative="1">
      <w:start w:val="1"/>
      <w:numFmt w:val="lowerRoman"/>
      <w:lvlText w:val="%6."/>
      <w:lvlJc w:val="right"/>
      <w:pPr>
        <w:tabs>
          <w:tab w:val="num" w:pos="2236"/>
        </w:tabs>
        <w:ind w:left="2236" w:hanging="480"/>
      </w:pPr>
    </w:lvl>
    <w:lvl w:ilvl="6" w:tplc="0409000F" w:tentative="1">
      <w:start w:val="1"/>
      <w:numFmt w:val="decimal"/>
      <w:lvlText w:val="%7."/>
      <w:lvlJc w:val="left"/>
      <w:pPr>
        <w:tabs>
          <w:tab w:val="num" w:pos="2716"/>
        </w:tabs>
        <w:ind w:left="2716" w:hanging="480"/>
      </w:pPr>
    </w:lvl>
    <w:lvl w:ilvl="7" w:tplc="04090019" w:tentative="1">
      <w:start w:val="1"/>
      <w:numFmt w:val="ideographTraditional"/>
      <w:lvlText w:val="%8、"/>
      <w:lvlJc w:val="left"/>
      <w:pPr>
        <w:tabs>
          <w:tab w:val="num" w:pos="3196"/>
        </w:tabs>
        <w:ind w:left="3196" w:hanging="480"/>
      </w:pPr>
    </w:lvl>
    <w:lvl w:ilvl="8" w:tplc="0409001B" w:tentative="1">
      <w:start w:val="1"/>
      <w:numFmt w:val="lowerRoman"/>
      <w:lvlText w:val="%9."/>
      <w:lvlJc w:val="right"/>
      <w:pPr>
        <w:tabs>
          <w:tab w:val="num" w:pos="3676"/>
        </w:tabs>
        <w:ind w:left="3676" w:hanging="480"/>
      </w:pPr>
    </w:lvl>
  </w:abstractNum>
  <w:abstractNum w:abstractNumId="29">
    <w:nsid w:val="34AD7E49"/>
    <w:multiLevelType w:val="hybridMultilevel"/>
    <w:tmpl w:val="F6A6F552"/>
    <w:lvl w:ilvl="0" w:tplc="0409001B">
      <w:start w:val="1"/>
      <w:numFmt w:val="lowerRoman"/>
      <w:lvlText w:val="%1."/>
      <w:lvlJc w:val="right"/>
      <w:pPr>
        <w:ind w:left="1272" w:hanging="480"/>
      </w:pPr>
    </w:lvl>
    <w:lvl w:ilvl="1" w:tplc="04090019" w:tentative="1">
      <w:start w:val="1"/>
      <w:numFmt w:val="ideographTraditional"/>
      <w:lvlText w:val="%2、"/>
      <w:lvlJc w:val="left"/>
      <w:pPr>
        <w:ind w:left="1752" w:hanging="480"/>
      </w:pPr>
    </w:lvl>
    <w:lvl w:ilvl="2" w:tplc="0409001B" w:tentative="1">
      <w:start w:val="1"/>
      <w:numFmt w:val="lowerRoman"/>
      <w:lvlText w:val="%3."/>
      <w:lvlJc w:val="right"/>
      <w:pPr>
        <w:ind w:left="2232" w:hanging="480"/>
      </w:pPr>
    </w:lvl>
    <w:lvl w:ilvl="3" w:tplc="0409000F" w:tentative="1">
      <w:start w:val="1"/>
      <w:numFmt w:val="decimal"/>
      <w:lvlText w:val="%4."/>
      <w:lvlJc w:val="left"/>
      <w:pPr>
        <w:ind w:left="2712" w:hanging="480"/>
      </w:pPr>
    </w:lvl>
    <w:lvl w:ilvl="4" w:tplc="04090019" w:tentative="1">
      <w:start w:val="1"/>
      <w:numFmt w:val="ideographTraditional"/>
      <w:lvlText w:val="%5、"/>
      <w:lvlJc w:val="left"/>
      <w:pPr>
        <w:ind w:left="3192" w:hanging="480"/>
      </w:pPr>
    </w:lvl>
    <w:lvl w:ilvl="5" w:tplc="0409001B" w:tentative="1">
      <w:start w:val="1"/>
      <w:numFmt w:val="lowerRoman"/>
      <w:lvlText w:val="%6."/>
      <w:lvlJc w:val="right"/>
      <w:pPr>
        <w:ind w:left="3672" w:hanging="480"/>
      </w:pPr>
    </w:lvl>
    <w:lvl w:ilvl="6" w:tplc="0409000F" w:tentative="1">
      <w:start w:val="1"/>
      <w:numFmt w:val="decimal"/>
      <w:lvlText w:val="%7."/>
      <w:lvlJc w:val="left"/>
      <w:pPr>
        <w:ind w:left="4152" w:hanging="480"/>
      </w:pPr>
    </w:lvl>
    <w:lvl w:ilvl="7" w:tplc="04090019" w:tentative="1">
      <w:start w:val="1"/>
      <w:numFmt w:val="ideographTraditional"/>
      <w:lvlText w:val="%8、"/>
      <w:lvlJc w:val="left"/>
      <w:pPr>
        <w:ind w:left="4632" w:hanging="480"/>
      </w:pPr>
    </w:lvl>
    <w:lvl w:ilvl="8" w:tplc="0409001B" w:tentative="1">
      <w:start w:val="1"/>
      <w:numFmt w:val="lowerRoman"/>
      <w:lvlText w:val="%9."/>
      <w:lvlJc w:val="right"/>
      <w:pPr>
        <w:ind w:left="5112" w:hanging="480"/>
      </w:pPr>
    </w:lvl>
  </w:abstractNum>
  <w:abstractNum w:abstractNumId="30">
    <w:nsid w:val="357B7A85"/>
    <w:multiLevelType w:val="hybridMultilevel"/>
    <w:tmpl w:val="FFFFFFFF"/>
    <w:lvl w:ilvl="0" w:tplc="0C3CD9D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E65DB2">
      <w:start w:val="1"/>
      <w:numFmt w:val="lowerLetter"/>
      <w:lvlText w:val="%2"/>
      <w:lvlJc w:val="left"/>
      <w:pPr>
        <w:ind w:left="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38765A">
      <w:start w:val="1"/>
      <w:numFmt w:val="lowerRoman"/>
      <w:lvlText w:val="%3"/>
      <w:lvlJc w:val="left"/>
      <w:pPr>
        <w:ind w:left="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04B3F0">
      <w:start w:val="1"/>
      <w:numFmt w:val="decimal"/>
      <w:lvlRestart w:val="0"/>
      <w:lvlText w:val="%4."/>
      <w:lvlJc w:val="left"/>
      <w:pPr>
        <w:ind w:left="1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2E2968">
      <w:start w:val="1"/>
      <w:numFmt w:val="lowerLetter"/>
      <w:lvlText w:val="%5"/>
      <w:lvlJc w:val="left"/>
      <w:pPr>
        <w:ind w:left="1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56EF4A">
      <w:start w:val="1"/>
      <w:numFmt w:val="lowerRoman"/>
      <w:lvlText w:val="%6"/>
      <w:lvlJc w:val="left"/>
      <w:pPr>
        <w:ind w:left="2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161070">
      <w:start w:val="1"/>
      <w:numFmt w:val="decimal"/>
      <w:lvlText w:val="%7"/>
      <w:lvlJc w:val="left"/>
      <w:pPr>
        <w:ind w:left="3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445F38">
      <w:start w:val="1"/>
      <w:numFmt w:val="lowerLetter"/>
      <w:lvlText w:val="%8"/>
      <w:lvlJc w:val="left"/>
      <w:pPr>
        <w:ind w:left="4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941BA4">
      <w:start w:val="1"/>
      <w:numFmt w:val="lowerRoman"/>
      <w:lvlText w:val="%9"/>
      <w:lvlJc w:val="left"/>
      <w:pPr>
        <w:ind w:left="4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nsid w:val="36C02727"/>
    <w:multiLevelType w:val="hybridMultilevel"/>
    <w:tmpl w:val="63DC77F6"/>
    <w:lvl w:ilvl="0" w:tplc="04090015">
      <w:start w:val="1"/>
      <w:numFmt w:val="taiwaneseCountingThousand"/>
      <w:lvlText w:val="%1、"/>
      <w:lvlJc w:val="left"/>
      <w:pPr>
        <w:ind w:left="480" w:hanging="480"/>
      </w:pPr>
    </w:lvl>
    <w:lvl w:ilvl="1" w:tplc="75E8AFE2">
      <w:start w:val="1"/>
      <w:numFmt w:val="decimal"/>
      <w:lvlText w:val="%2."/>
      <w:lvlJc w:val="left"/>
      <w:pPr>
        <w:ind w:left="906" w:hanging="480"/>
      </w:pPr>
      <w:rPr>
        <w:b w:val="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825142C"/>
    <w:multiLevelType w:val="hybridMultilevel"/>
    <w:tmpl w:val="46AC9DEC"/>
    <w:lvl w:ilvl="0" w:tplc="A31036F2">
      <w:start w:val="1"/>
      <w:numFmt w:val="decimal"/>
      <w:lvlText w:val="%1."/>
      <w:lvlJc w:val="left"/>
      <w:pPr>
        <w:ind w:left="480" w:hanging="480"/>
      </w:pPr>
      <w:rPr>
        <w:rFonts w:hint="eastAsia"/>
      </w:rPr>
    </w:lvl>
    <w:lvl w:ilvl="1" w:tplc="D2AE0AF2">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903633C"/>
    <w:multiLevelType w:val="hybridMultilevel"/>
    <w:tmpl w:val="B80C24CA"/>
    <w:lvl w:ilvl="0" w:tplc="FFFFFFFF">
      <w:start w:val="1"/>
      <w:numFmt w:val="lowerLetter"/>
      <w:lvlText w:val="(%1)"/>
      <w:lvlJc w:val="left"/>
      <w:pPr>
        <w:tabs>
          <w:tab w:val="num" w:pos="960"/>
        </w:tabs>
        <w:ind w:left="960" w:hanging="360"/>
      </w:pPr>
      <w:rPr>
        <w:rFonts w:hint="eastAsia"/>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34">
    <w:nsid w:val="3A65721E"/>
    <w:multiLevelType w:val="hybridMultilevel"/>
    <w:tmpl w:val="FFFFFFFF"/>
    <w:lvl w:ilvl="0" w:tplc="863ACFA4">
      <w:start w:val="2"/>
      <w:numFmt w:val="ideographDigital"/>
      <w:lvlText w:val="%1、"/>
      <w:lvlJc w:val="left"/>
      <w:pPr>
        <w:ind w:left="550"/>
      </w:pPr>
      <w:rPr>
        <w:rFonts w:ascii="Microsoft YaHei" w:eastAsia="Microsoft YaHei" w:hAnsi="Microsoft YaHei" w:cs="Microsoft YaHei"/>
        <w:b w:val="0"/>
        <w:i w:val="0"/>
        <w:strike w:val="0"/>
        <w:dstrike w:val="0"/>
        <w:color w:val="000000"/>
        <w:sz w:val="26"/>
        <w:szCs w:val="26"/>
        <w:u w:val="none" w:color="000000"/>
        <w:bdr w:val="none" w:sz="0" w:space="0" w:color="auto"/>
        <w:shd w:val="clear" w:color="auto" w:fill="auto"/>
        <w:vertAlign w:val="baseline"/>
      </w:rPr>
    </w:lvl>
    <w:lvl w:ilvl="1" w:tplc="6294220C">
      <w:start w:val="1"/>
      <w:numFmt w:val="upperLetter"/>
      <w:lvlText w:val="%2."/>
      <w:lvlJc w:val="left"/>
      <w:pPr>
        <w:ind w:left="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4CE452">
      <w:start w:val="1"/>
      <w:numFmt w:val="decimal"/>
      <w:lvlText w:val="%3."/>
      <w:lvlJc w:val="left"/>
      <w:pPr>
        <w:ind w:left="1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720550">
      <w:start w:val="1"/>
      <w:numFmt w:val="decimal"/>
      <w:lvlText w:val="(%4)"/>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4CA40C">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361324">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3A1A6C">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09D38">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62618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D080E92"/>
    <w:multiLevelType w:val="hybridMultilevel"/>
    <w:tmpl w:val="FFFFFFFF"/>
    <w:lvl w:ilvl="0" w:tplc="45DA15DE">
      <w:start w:val="1"/>
      <w:numFmt w:val="decimal"/>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72942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4B76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6012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6AF5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E0097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C004D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CE88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CE07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DD254FE"/>
    <w:multiLevelType w:val="hybridMultilevel"/>
    <w:tmpl w:val="BD424310"/>
    <w:lvl w:ilvl="0" w:tplc="0409001B">
      <w:start w:val="1"/>
      <w:numFmt w:val="lowerRoman"/>
      <w:lvlText w:val="%1."/>
      <w:lvlJc w:val="right"/>
      <w:pPr>
        <w:ind w:left="1362" w:hanging="480"/>
      </w:pPr>
    </w:lvl>
    <w:lvl w:ilvl="1" w:tplc="04090019" w:tentative="1">
      <w:start w:val="1"/>
      <w:numFmt w:val="ideographTraditional"/>
      <w:lvlText w:val="%2、"/>
      <w:lvlJc w:val="left"/>
      <w:pPr>
        <w:ind w:left="1842" w:hanging="480"/>
      </w:pPr>
    </w:lvl>
    <w:lvl w:ilvl="2" w:tplc="0409001B" w:tentative="1">
      <w:start w:val="1"/>
      <w:numFmt w:val="lowerRoman"/>
      <w:lvlText w:val="%3."/>
      <w:lvlJc w:val="right"/>
      <w:pPr>
        <w:ind w:left="2322" w:hanging="480"/>
      </w:pPr>
    </w:lvl>
    <w:lvl w:ilvl="3" w:tplc="0409000F" w:tentative="1">
      <w:start w:val="1"/>
      <w:numFmt w:val="decimal"/>
      <w:lvlText w:val="%4."/>
      <w:lvlJc w:val="left"/>
      <w:pPr>
        <w:ind w:left="2802" w:hanging="480"/>
      </w:pPr>
    </w:lvl>
    <w:lvl w:ilvl="4" w:tplc="04090019" w:tentative="1">
      <w:start w:val="1"/>
      <w:numFmt w:val="ideographTraditional"/>
      <w:lvlText w:val="%5、"/>
      <w:lvlJc w:val="left"/>
      <w:pPr>
        <w:ind w:left="3282" w:hanging="480"/>
      </w:pPr>
    </w:lvl>
    <w:lvl w:ilvl="5" w:tplc="0409001B" w:tentative="1">
      <w:start w:val="1"/>
      <w:numFmt w:val="lowerRoman"/>
      <w:lvlText w:val="%6."/>
      <w:lvlJc w:val="right"/>
      <w:pPr>
        <w:ind w:left="3762" w:hanging="480"/>
      </w:pPr>
    </w:lvl>
    <w:lvl w:ilvl="6" w:tplc="0409000F" w:tentative="1">
      <w:start w:val="1"/>
      <w:numFmt w:val="decimal"/>
      <w:lvlText w:val="%7."/>
      <w:lvlJc w:val="left"/>
      <w:pPr>
        <w:ind w:left="4242" w:hanging="480"/>
      </w:pPr>
    </w:lvl>
    <w:lvl w:ilvl="7" w:tplc="04090019" w:tentative="1">
      <w:start w:val="1"/>
      <w:numFmt w:val="ideographTraditional"/>
      <w:lvlText w:val="%8、"/>
      <w:lvlJc w:val="left"/>
      <w:pPr>
        <w:ind w:left="4722" w:hanging="480"/>
      </w:pPr>
    </w:lvl>
    <w:lvl w:ilvl="8" w:tplc="0409001B" w:tentative="1">
      <w:start w:val="1"/>
      <w:numFmt w:val="lowerRoman"/>
      <w:lvlText w:val="%9."/>
      <w:lvlJc w:val="right"/>
      <w:pPr>
        <w:ind w:left="5202" w:hanging="480"/>
      </w:pPr>
    </w:lvl>
  </w:abstractNum>
  <w:abstractNum w:abstractNumId="37">
    <w:nsid w:val="41F47C33"/>
    <w:multiLevelType w:val="hybridMultilevel"/>
    <w:tmpl w:val="4148C848"/>
    <w:lvl w:ilvl="0" w:tplc="F7B8E69C">
      <w:start w:val="1"/>
      <w:numFmt w:val="taiwaneseCountingThousand"/>
      <w:lvlText w:val="%1、"/>
      <w:lvlJc w:val="left"/>
      <w:pPr>
        <w:tabs>
          <w:tab w:val="num" w:pos="480"/>
        </w:tabs>
        <w:ind w:left="480" w:hanging="480"/>
      </w:pPr>
      <w:rPr>
        <w:rFonts w:hint="eastAsia"/>
        <w:lang w:val="en-US"/>
      </w:rPr>
    </w:lvl>
    <w:lvl w:ilvl="1" w:tplc="1EBA234E">
      <w:start w:val="1"/>
      <w:numFmt w:val="decimal"/>
      <w:lvlText w:val="%2."/>
      <w:lvlJc w:val="left"/>
      <w:pPr>
        <w:tabs>
          <w:tab w:val="num" w:pos="876"/>
        </w:tabs>
        <w:ind w:left="876" w:hanging="396"/>
      </w:pPr>
      <w:rPr>
        <w:rFonts w:ascii="Times New Roman" w:eastAsia="標楷體" w:hAnsi="Times New Roman" w:cs="Times New Roman" w:hint="default"/>
        <w:sz w:val="26"/>
      </w:rPr>
    </w:lvl>
    <w:lvl w:ilvl="2" w:tplc="349A715E">
      <w:start w:val="1"/>
      <w:numFmt w:val="upperLetter"/>
      <w:lvlText w:val="%3."/>
      <w:lvlJc w:val="left"/>
      <w:pPr>
        <w:tabs>
          <w:tab w:val="num" w:pos="1356"/>
        </w:tabs>
        <w:ind w:left="1356" w:hanging="396"/>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45EB7D80"/>
    <w:multiLevelType w:val="hybridMultilevel"/>
    <w:tmpl w:val="52D89AC6"/>
    <w:lvl w:ilvl="0" w:tplc="E3083A22">
      <w:start w:val="1"/>
      <w:numFmt w:val="decimal"/>
      <w:lvlText w:val="%1."/>
      <w:lvlJc w:val="left"/>
      <w:pPr>
        <w:tabs>
          <w:tab w:val="num" w:pos="876"/>
        </w:tabs>
        <w:ind w:left="876" w:hanging="396"/>
      </w:pPr>
      <w:rPr>
        <w:rFonts w:hint="eastAsia"/>
      </w:rPr>
    </w:lvl>
    <w:lvl w:ilvl="1" w:tplc="1762769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5FE6292"/>
    <w:multiLevelType w:val="hybridMultilevel"/>
    <w:tmpl w:val="FFFFFFFF"/>
    <w:lvl w:ilvl="0" w:tplc="9AD46262">
      <w:start w:val="1"/>
      <w:numFmt w:val="decimal"/>
      <w:lvlText w:val="%1."/>
      <w:lvlJc w:val="left"/>
      <w:pPr>
        <w:ind w:left="1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7859A4">
      <w:start w:val="1"/>
      <w:numFmt w:val="lowerLetter"/>
      <w:lvlText w:val="%2"/>
      <w:lvlJc w:val="left"/>
      <w:pPr>
        <w:ind w:left="1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DC5C6C">
      <w:start w:val="1"/>
      <w:numFmt w:val="lowerRoman"/>
      <w:lvlText w:val="%3"/>
      <w:lvlJc w:val="left"/>
      <w:pPr>
        <w:ind w:left="2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A02B18">
      <w:start w:val="1"/>
      <w:numFmt w:val="decimal"/>
      <w:lvlText w:val="%4"/>
      <w:lvlJc w:val="left"/>
      <w:pPr>
        <w:ind w:left="3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A63802">
      <w:start w:val="1"/>
      <w:numFmt w:val="lowerLetter"/>
      <w:lvlText w:val="%5"/>
      <w:lvlJc w:val="left"/>
      <w:pPr>
        <w:ind w:left="4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743E3C">
      <w:start w:val="1"/>
      <w:numFmt w:val="lowerRoman"/>
      <w:lvlText w:val="%6"/>
      <w:lvlJc w:val="left"/>
      <w:pPr>
        <w:ind w:left="4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C2657C">
      <w:start w:val="1"/>
      <w:numFmt w:val="decimal"/>
      <w:lvlText w:val="%7"/>
      <w:lvlJc w:val="left"/>
      <w:pPr>
        <w:ind w:left="5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00889E">
      <w:start w:val="1"/>
      <w:numFmt w:val="lowerLetter"/>
      <w:lvlText w:val="%8"/>
      <w:lvlJc w:val="left"/>
      <w:pPr>
        <w:ind w:left="6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5E9296">
      <w:start w:val="1"/>
      <w:numFmt w:val="lowerRoman"/>
      <w:lvlText w:val="%9"/>
      <w:lvlJc w:val="left"/>
      <w:pPr>
        <w:ind w:left="7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nsid w:val="469510C7"/>
    <w:multiLevelType w:val="hybridMultilevel"/>
    <w:tmpl w:val="EFDEAD44"/>
    <w:lvl w:ilvl="0" w:tplc="AD1CB520">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47432A73"/>
    <w:multiLevelType w:val="hybridMultilevel"/>
    <w:tmpl w:val="FFFFFFFF"/>
    <w:lvl w:ilvl="0" w:tplc="5C7EB8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F08A54">
      <w:start w:val="1"/>
      <w:numFmt w:val="decimal"/>
      <w:lvlText w:val="(%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D6FEB6">
      <w:start w:val="1"/>
      <w:numFmt w:val="lowerRoman"/>
      <w:lvlText w:val="%3"/>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45F52">
      <w:start w:val="1"/>
      <w:numFmt w:val="decimal"/>
      <w:lvlText w:val="%4"/>
      <w:lvlJc w:val="left"/>
      <w:pPr>
        <w:ind w:left="2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C0BEA0">
      <w:start w:val="1"/>
      <w:numFmt w:val="lowerLetter"/>
      <w:lvlText w:val="%5"/>
      <w:lvlJc w:val="left"/>
      <w:pPr>
        <w:ind w:left="3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AEA99A">
      <w:start w:val="1"/>
      <w:numFmt w:val="lowerRoman"/>
      <w:lvlText w:val="%6"/>
      <w:lvlJc w:val="left"/>
      <w:pPr>
        <w:ind w:left="4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C2B60">
      <w:start w:val="1"/>
      <w:numFmt w:val="decimal"/>
      <w:lvlText w:val="%7"/>
      <w:lvlJc w:val="left"/>
      <w:pPr>
        <w:ind w:left="4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2CD500">
      <w:start w:val="1"/>
      <w:numFmt w:val="lowerLetter"/>
      <w:lvlText w:val="%8"/>
      <w:lvlJc w:val="left"/>
      <w:pPr>
        <w:ind w:left="5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62EB7C">
      <w:start w:val="1"/>
      <w:numFmt w:val="lowerRoman"/>
      <w:lvlText w:val="%9"/>
      <w:lvlJc w:val="left"/>
      <w:pPr>
        <w:ind w:left="6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75F45C4"/>
    <w:multiLevelType w:val="hybridMultilevel"/>
    <w:tmpl w:val="FFFFFFFF"/>
    <w:lvl w:ilvl="0" w:tplc="7B4C7C8C">
      <w:start w:val="2"/>
      <w:numFmt w:val="upperLetter"/>
      <w:lvlText w:val="%1."/>
      <w:lvlJc w:val="left"/>
      <w:pPr>
        <w:ind w:left="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263B94">
      <w:start w:val="1"/>
      <w:numFmt w:val="decimal"/>
      <w:lvlText w:val="%2."/>
      <w:lvlJc w:val="left"/>
      <w:pPr>
        <w:ind w:left="1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66FB54">
      <w:start w:val="1"/>
      <w:numFmt w:val="decimal"/>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2A6C18">
      <w:start w:val="1"/>
      <w:numFmt w:val="decimal"/>
      <w:lvlText w:val="%4"/>
      <w:lvlJc w:val="left"/>
      <w:pPr>
        <w:ind w:left="1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424664">
      <w:start w:val="1"/>
      <w:numFmt w:val="lowerLetter"/>
      <w:lvlText w:val="%5"/>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C015CA">
      <w:start w:val="1"/>
      <w:numFmt w:val="lowerRoman"/>
      <w:lvlText w:val="%6"/>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0FBEC">
      <w:start w:val="1"/>
      <w:numFmt w:val="decimal"/>
      <w:lvlText w:val="%7"/>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CCC82E">
      <w:start w:val="1"/>
      <w:numFmt w:val="lowerLetter"/>
      <w:lvlText w:val="%8"/>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CEE20">
      <w:start w:val="1"/>
      <w:numFmt w:val="lowerRoman"/>
      <w:lvlText w:val="%9"/>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7647AB1"/>
    <w:multiLevelType w:val="hybridMultilevel"/>
    <w:tmpl w:val="FFFFFFFF"/>
    <w:lvl w:ilvl="0" w:tplc="3EDE30AA">
      <w:start w:val="1"/>
      <w:numFmt w:val="ideographDigital"/>
      <w:lvlText w:val="%1、"/>
      <w:lvlJc w:val="left"/>
      <w:pPr>
        <w:ind w:left="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0B49D1C">
      <w:start w:val="1"/>
      <w:numFmt w:val="decimal"/>
      <w:lvlText w:val="%2."/>
      <w:lvlJc w:val="left"/>
      <w:pPr>
        <w:ind w:left="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EE6ABC">
      <w:start w:val="1"/>
      <w:numFmt w:val="lowerRoman"/>
      <w:lvlText w:val="%3"/>
      <w:lvlJc w:val="left"/>
      <w:pPr>
        <w:ind w:left="1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F6ADB2">
      <w:start w:val="1"/>
      <w:numFmt w:val="decimal"/>
      <w:lvlText w:val="%4"/>
      <w:lvlJc w:val="left"/>
      <w:pPr>
        <w:ind w:left="2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86B60A">
      <w:start w:val="1"/>
      <w:numFmt w:val="lowerLetter"/>
      <w:lvlText w:val="%5"/>
      <w:lvlJc w:val="left"/>
      <w:pPr>
        <w:ind w:left="3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84905E">
      <w:start w:val="1"/>
      <w:numFmt w:val="lowerRoman"/>
      <w:lvlText w:val="%6"/>
      <w:lvlJc w:val="left"/>
      <w:pPr>
        <w:ind w:left="39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BAB53C">
      <w:start w:val="1"/>
      <w:numFmt w:val="decimal"/>
      <w:lvlText w:val="%7"/>
      <w:lvlJc w:val="left"/>
      <w:pPr>
        <w:ind w:left="4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F8CCCEE">
      <w:start w:val="1"/>
      <w:numFmt w:val="lowerLetter"/>
      <w:lvlText w:val="%8"/>
      <w:lvlJc w:val="left"/>
      <w:pPr>
        <w:ind w:left="5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12A1B0">
      <w:start w:val="1"/>
      <w:numFmt w:val="lowerRoman"/>
      <w:lvlText w:val="%9"/>
      <w:lvlJc w:val="left"/>
      <w:pPr>
        <w:ind w:left="6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nsid w:val="47D200A6"/>
    <w:multiLevelType w:val="hybridMultilevel"/>
    <w:tmpl w:val="FFFFFFFF"/>
    <w:lvl w:ilvl="0" w:tplc="2A1CB6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B09BE2">
      <w:start w:val="1"/>
      <w:numFmt w:val="lowerLetter"/>
      <w:lvlText w:val="%2"/>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5E8A1C">
      <w:start w:val="1"/>
      <w:numFmt w:val="lowerRoman"/>
      <w:lvlText w:val="%3"/>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123B64">
      <w:start w:val="1"/>
      <w:numFmt w:val="upperLetter"/>
      <w:lvlRestart w:val="0"/>
      <w:lvlText w:val="%4."/>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E80EC">
      <w:start w:val="1"/>
      <w:numFmt w:val="lowerLetter"/>
      <w:lvlText w:val="%5"/>
      <w:lvlJc w:val="left"/>
      <w:pPr>
        <w:ind w:left="2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0AADE">
      <w:start w:val="1"/>
      <w:numFmt w:val="lowerRoman"/>
      <w:lvlText w:val="%6"/>
      <w:lvlJc w:val="left"/>
      <w:pPr>
        <w:ind w:left="2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201320">
      <w:start w:val="1"/>
      <w:numFmt w:val="decimal"/>
      <w:lvlText w:val="%7"/>
      <w:lvlJc w:val="left"/>
      <w:pPr>
        <w:ind w:left="3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28A68">
      <w:start w:val="1"/>
      <w:numFmt w:val="lowerLetter"/>
      <w:lvlText w:val="%8"/>
      <w:lvlJc w:val="left"/>
      <w:pPr>
        <w:ind w:left="4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363B64">
      <w:start w:val="1"/>
      <w:numFmt w:val="lowerRoman"/>
      <w:lvlText w:val="%9"/>
      <w:lvlJc w:val="left"/>
      <w:pPr>
        <w:ind w:left="4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8DB3DC1"/>
    <w:multiLevelType w:val="hybridMultilevel"/>
    <w:tmpl w:val="CF9E8F60"/>
    <w:lvl w:ilvl="0" w:tplc="04090015">
      <w:start w:val="1"/>
      <w:numFmt w:val="taiwaneseCountingThousand"/>
      <w:lvlText w:val="%1、"/>
      <w:lvlJc w:val="left"/>
      <w:pPr>
        <w:ind w:left="480" w:hanging="480"/>
      </w:pPr>
    </w:lvl>
    <w:lvl w:ilvl="1" w:tplc="04090019">
      <w:start w:val="1"/>
      <w:numFmt w:val="ideographTradition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9064275"/>
    <w:multiLevelType w:val="hybridMultilevel"/>
    <w:tmpl w:val="FFFFFFFF"/>
    <w:lvl w:ilvl="0" w:tplc="9C76C1A6">
      <w:start w:val="1"/>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03110">
      <w:start w:val="1"/>
      <w:numFmt w:val="decimal"/>
      <w:lvlText w:val="%2."/>
      <w:lvlJc w:val="left"/>
      <w:pPr>
        <w:ind w:left="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BADE20">
      <w:start w:val="1"/>
      <w:numFmt w:val="decimal"/>
      <w:lvlText w:val="(%3)"/>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12DE68">
      <w:start w:val="1"/>
      <w:numFmt w:val="decimal"/>
      <w:lvlText w:val="%4."/>
      <w:lvlJc w:val="left"/>
      <w:pPr>
        <w:ind w:left="320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C6AC3D00">
      <w:start w:val="1"/>
      <w:numFmt w:val="lowerLetter"/>
      <w:lvlText w:val="%5"/>
      <w:lvlJc w:val="left"/>
      <w:pPr>
        <w:ind w:left="580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18640F6">
      <w:start w:val="1"/>
      <w:numFmt w:val="lowerRoman"/>
      <w:lvlText w:val="%6"/>
      <w:lvlJc w:val="left"/>
      <w:pPr>
        <w:ind w:left="652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A18C0AA8">
      <w:start w:val="1"/>
      <w:numFmt w:val="decimal"/>
      <w:lvlText w:val="%7"/>
      <w:lvlJc w:val="left"/>
      <w:pPr>
        <w:ind w:left="724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1C902862">
      <w:start w:val="1"/>
      <w:numFmt w:val="lowerLetter"/>
      <w:lvlText w:val="%8"/>
      <w:lvlJc w:val="left"/>
      <w:pPr>
        <w:ind w:left="796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88D838E2">
      <w:start w:val="1"/>
      <w:numFmt w:val="lowerRoman"/>
      <w:lvlText w:val="%9"/>
      <w:lvlJc w:val="left"/>
      <w:pPr>
        <w:ind w:left="868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47">
    <w:nsid w:val="493E1E23"/>
    <w:multiLevelType w:val="hybridMultilevel"/>
    <w:tmpl w:val="4C90AE2A"/>
    <w:lvl w:ilvl="0" w:tplc="FFFFFFFF">
      <w:start w:val="1"/>
      <w:numFmt w:val="lowerLetter"/>
      <w:lvlText w:val="(%1)"/>
      <w:lvlJc w:val="left"/>
      <w:pPr>
        <w:tabs>
          <w:tab w:val="num" w:pos="960"/>
        </w:tabs>
        <w:ind w:left="960" w:hanging="360"/>
      </w:pPr>
      <w:rPr>
        <w:rFonts w:hint="eastAsia"/>
      </w:rPr>
    </w:lvl>
    <w:lvl w:ilvl="1" w:tplc="EC702E14">
      <w:start w:val="1"/>
      <w:numFmt w:val="decimal"/>
      <w:lvlText w:val="%2."/>
      <w:lvlJc w:val="left"/>
      <w:pPr>
        <w:ind w:left="1440" w:hanging="360"/>
      </w:pPr>
      <w:rPr>
        <w:rFonts w:hint="default"/>
      </w:r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48">
    <w:nsid w:val="4B1D6157"/>
    <w:multiLevelType w:val="hybridMultilevel"/>
    <w:tmpl w:val="68D42D0C"/>
    <w:lvl w:ilvl="0" w:tplc="D898EB44">
      <w:start w:val="1"/>
      <w:numFmt w:val="taiwaneseCountingThousand"/>
      <w:lvlText w:val="%1、"/>
      <w:lvlJc w:val="left"/>
      <w:pPr>
        <w:tabs>
          <w:tab w:val="num" w:pos="480"/>
        </w:tabs>
        <w:ind w:left="480" w:hanging="480"/>
      </w:pPr>
      <w:rPr>
        <w:rFonts w:hint="eastAsia"/>
      </w:rPr>
    </w:lvl>
    <w:lvl w:ilvl="1" w:tplc="0409000F">
      <w:start w:val="1"/>
      <w:numFmt w:val="decimal"/>
      <w:lvlText w:val="%2."/>
      <w:lvlJc w:val="left"/>
      <w:pPr>
        <w:tabs>
          <w:tab w:val="num" w:pos="876"/>
        </w:tabs>
        <w:ind w:left="876" w:hanging="396"/>
      </w:pPr>
      <w:rPr>
        <w:rFonts w:hint="eastAsia"/>
      </w:rPr>
    </w:lvl>
    <w:lvl w:ilvl="2" w:tplc="729EA948">
      <w:start w:val="1"/>
      <w:numFmt w:val="upperLetter"/>
      <w:lvlText w:val="%3."/>
      <w:lvlJc w:val="left"/>
      <w:pPr>
        <w:tabs>
          <w:tab w:val="num" w:pos="1356"/>
        </w:tabs>
        <w:ind w:left="1356" w:hanging="396"/>
      </w:pPr>
      <w:rPr>
        <w:rFonts w:ascii="Times New Roman" w:eastAsia="標楷體" w:hAnsi="Times New Roman" w:cs="Times New Roman" w:hint="default"/>
        <w:sz w:val="26"/>
      </w:rPr>
    </w:lvl>
    <w:lvl w:ilvl="3" w:tplc="0409001B">
      <w:start w:val="1"/>
      <w:numFmt w:val="lowerRoman"/>
      <w:lvlText w:val="%4."/>
      <w:lvlJc w:val="right"/>
      <w:pPr>
        <w:tabs>
          <w:tab w:val="num" w:pos="1836"/>
        </w:tabs>
        <w:ind w:left="1836" w:hanging="396"/>
      </w:pPr>
      <w:rPr>
        <w:rFonts w:hint="default"/>
        <w:sz w:val="26"/>
        <w:szCs w:val="26"/>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52F711E6"/>
    <w:multiLevelType w:val="hybridMultilevel"/>
    <w:tmpl w:val="CA3847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nsid w:val="53DC5976"/>
    <w:multiLevelType w:val="hybridMultilevel"/>
    <w:tmpl w:val="9AF8BEE8"/>
    <w:lvl w:ilvl="0" w:tplc="62F8210A">
      <w:start w:val="1"/>
      <w:numFmt w:val="upperLetter"/>
      <w:lvlText w:val="%1."/>
      <w:lvlJc w:val="left"/>
      <w:pPr>
        <w:tabs>
          <w:tab w:val="num" w:pos="1320"/>
        </w:tabs>
        <w:ind w:left="1320" w:hanging="360"/>
      </w:pPr>
      <w:rPr>
        <w:rFonts w:hint="eastAsia"/>
        <w:sz w:val="24"/>
      </w:rPr>
    </w:lvl>
    <w:lvl w:ilvl="1" w:tplc="8DDE0B54">
      <w:start w:val="1"/>
      <w:numFmt w:val="taiwaneseCountingThousand"/>
      <w:lvlText w:val="%2、"/>
      <w:lvlJc w:val="left"/>
      <w:pPr>
        <w:tabs>
          <w:tab w:val="num" w:pos="2160"/>
        </w:tabs>
        <w:ind w:left="2160" w:hanging="720"/>
      </w:pPr>
      <w:rPr>
        <w:rFonts w:hint="eastAsia"/>
        <w:lang w:val="en-US"/>
      </w:rPr>
    </w:lvl>
    <w:lvl w:ilvl="2" w:tplc="1D2C8A50">
      <w:start w:val="1"/>
      <w:numFmt w:val="decimal"/>
      <w:lvlText w:val="%3."/>
      <w:lvlJc w:val="left"/>
      <w:pPr>
        <w:tabs>
          <w:tab w:val="num" w:pos="2304"/>
        </w:tabs>
        <w:ind w:left="2304" w:hanging="384"/>
      </w:pPr>
      <w:rPr>
        <w:rFonts w:ascii="Times New Roman" w:hAnsi="Times New Roman" w:cs="Times New Roman" w:hint="default"/>
      </w:rPr>
    </w:lvl>
    <w:lvl w:ilvl="3" w:tplc="0409000F">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1">
    <w:nsid w:val="5513743F"/>
    <w:multiLevelType w:val="hybridMultilevel"/>
    <w:tmpl w:val="FFFFFFFF"/>
    <w:lvl w:ilvl="0" w:tplc="ACEC6A72">
      <w:start w:val="1"/>
      <w:numFmt w:val="decimal"/>
      <w:lvlText w:val="%1."/>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F8D736">
      <w:start w:val="1"/>
      <w:numFmt w:val="lowerLetter"/>
      <w:lvlText w:val="%2"/>
      <w:lvlJc w:val="left"/>
      <w:pPr>
        <w:ind w:left="1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FA9A92">
      <w:start w:val="1"/>
      <w:numFmt w:val="lowerRoman"/>
      <w:lvlText w:val="%3"/>
      <w:lvlJc w:val="left"/>
      <w:pPr>
        <w:ind w:left="2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40121A">
      <w:start w:val="1"/>
      <w:numFmt w:val="decimal"/>
      <w:lvlText w:val="%4"/>
      <w:lvlJc w:val="left"/>
      <w:pPr>
        <w:ind w:left="3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1A1944">
      <w:start w:val="1"/>
      <w:numFmt w:val="lowerLetter"/>
      <w:lvlText w:val="%5"/>
      <w:lvlJc w:val="left"/>
      <w:pPr>
        <w:ind w:left="4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1237B2">
      <w:start w:val="1"/>
      <w:numFmt w:val="lowerRoman"/>
      <w:lvlText w:val="%6"/>
      <w:lvlJc w:val="left"/>
      <w:pPr>
        <w:ind w:left="4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1EF0D6">
      <w:start w:val="1"/>
      <w:numFmt w:val="decimal"/>
      <w:lvlText w:val="%7"/>
      <w:lvlJc w:val="left"/>
      <w:pPr>
        <w:ind w:left="5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FE9688">
      <w:start w:val="1"/>
      <w:numFmt w:val="lowerLetter"/>
      <w:lvlText w:val="%8"/>
      <w:lvlJc w:val="left"/>
      <w:pPr>
        <w:ind w:left="6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E0318E">
      <w:start w:val="1"/>
      <w:numFmt w:val="lowerRoman"/>
      <w:lvlText w:val="%9"/>
      <w:lvlJc w:val="left"/>
      <w:pPr>
        <w:ind w:left="7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nsid w:val="590733E1"/>
    <w:multiLevelType w:val="hybridMultilevel"/>
    <w:tmpl w:val="50E49948"/>
    <w:lvl w:ilvl="0" w:tplc="15F0F1E4">
      <w:start w:val="1"/>
      <w:numFmt w:val="decimal"/>
      <w:lvlText w:val="%1."/>
      <w:lvlJc w:val="left"/>
      <w:pPr>
        <w:tabs>
          <w:tab w:val="num" w:pos="717"/>
        </w:tabs>
        <w:ind w:left="717" w:hanging="360"/>
      </w:pPr>
      <w:rPr>
        <w:rFonts w:hint="eastAsia"/>
      </w:rPr>
    </w:lvl>
    <w:lvl w:ilvl="1" w:tplc="04090019">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53">
    <w:nsid w:val="5B3F55FE"/>
    <w:multiLevelType w:val="hybridMultilevel"/>
    <w:tmpl w:val="9E1E4B6A"/>
    <w:lvl w:ilvl="0" w:tplc="B77A4CE8">
      <w:start w:val="1"/>
      <w:numFmt w:val="upperLetter"/>
      <w:lvlText w:val="%1."/>
      <w:lvlJc w:val="left"/>
      <w:pPr>
        <w:tabs>
          <w:tab w:val="num" w:pos="1440"/>
        </w:tabs>
        <w:ind w:left="1440" w:hanging="396"/>
      </w:pPr>
      <w:rPr>
        <w:rFonts w:ascii="Times New Roman" w:eastAsia="標楷體" w:hAnsi="Times New Roman" w:cs="Times New Roman" w:hint="default"/>
        <w:sz w:val="26"/>
      </w:rPr>
    </w:lvl>
    <w:lvl w:ilvl="1" w:tplc="069612E0">
      <w:start w:val="1"/>
      <w:numFmt w:val="decimal"/>
      <w:lvlText w:val="%2."/>
      <w:lvlJc w:val="left"/>
      <w:pPr>
        <w:tabs>
          <w:tab w:val="num" w:pos="1884"/>
        </w:tabs>
        <w:ind w:left="1884" w:hanging="360"/>
      </w:pPr>
      <w:rPr>
        <w:rFonts w:hint="eastAsia"/>
      </w:rPr>
    </w:lvl>
    <w:lvl w:ilvl="2" w:tplc="A1828BD2">
      <w:start w:val="1"/>
      <w:numFmt w:val="taiwaneseCountingThousand"/>
      <w:lvlText w:val="%3、"/>
      <w:lvlJc w:val="left"/>
      <w:pPr>
        <w:ind w:left="2724" w:hanging="720"/>
      </w:pPr>
      <w:rPr>
        <w:rFonts w:hint="default"/>
      </w:rPr>
    </w:lvl>
    <w:lvl w:ilvl="3" w:tplc="0409000F">
      <w:start w:val="1"/>
      <w:numFmt w:val="decimal"/>
      <w:lvlText w:val="%4."/>
      <w:lvlJc w:val="left"/>
      <w:pPr>
        <w:tabs>
          <w:tab w:val="num" w:pos="2964"/>
        </w:tabs>
        <w:ind w:left="2964" w:hanging="480"/>
      </w:pPr>
    </w:lvl>
    <w:lvl w:ilvl="4" w:tplc="04090019" w:tentative="1">
      <w:start w:val="1"/>
      <w:numFmt w:val="ideographTraditional"/>
      <w:lvlText w:val="%5、"/>
      <w:lvlJc w:val="left"/>
      <w:pPr>
        <w:tabs>
          <w:tab w:val="num" w:pos="3444"/>
        </w:tabs>
        <w:ind w:left="3444" w:hanging="480"/>
      </w:pPr>
    </w:lvl>
    <w:lvl w:ilvl="5" w:tplc="0409001B" w:tentative="1">
      <w:start w:val="1"/>
      <w:numFmt w:val="lowerRoman"/>
      <w:lvlText w:val="%6."/>
      <w:lvlJc w:val="right"/>
      <w:pPr>
        <w:tabs>
          <w:tab w:val="num" w:pos="3924"/>
        </w:tabs>
        <w:ind w:left="3924" w:hanging="480"/>
      </w:pPr>
    </w:lvl>
    <w:lvl w:ilvl="6" w:tplc="0409000F" w:tentative="1">
      <w:start w:val="1"/>
      <w:numFmt w:val="decimal"/>
      <w:lvlText w:val="%7."/>
      <w:lvlJc w:val="left"/>
      <w:pPr>
        <w:tabs>
          <w:tab w:val="num" w:pos="4404"/>
        </w:tabs>
        <w:ind w:left="4404" w:hanging="480"/>
      </w:pPr>
    </w:lvl>
    <w:lvl w:ilvl="7" w:tplc="04090019" w:tentative="1">
      <w:start w:val="1"/>
      <w:numFmt w:val="ideographTraditional"/>
      <w:lvlText w:val="%8、"/>
      <w:lvlJc w:val="left"/>
      <w:pPr>
        <w:tabs>
          <w:tab w:val="num" w:pos="4884"/>
        </w:tabs>
        <w:ind w:left="4884" w:hanging="480"/>
      </w:pPr>
    </w:lvl>
    <w:lvl w:ilvl="8" w:tplc="0409001B" w:tentative="1">
      <w:start w:val="1"/>
      <w:numFmt w:val="lowerRoman"/>
      <w:lvlText w:val="%9."/>
      <w:lvlJc w:val="right"/>
      <w:pPr>
        <w:tabs>
          <w:tab w:val="num" w:pos="5364"/>
        </w:tabs>
        <w:ind w:left="5364" w:hanging="480"/>
      </w:pPr>
    </w:lvl>
  </w:abstractNum>
  <w:abstractNum w:abstractNumId="54">
    <w:nsid w:val="5BBF6AC0"/>
    <w:multiLevelType w:val="hybridMultilevel"/>
    <w:tmpl w:val="FFFFFFFF"/>
    <w:lvl w:ilvl="0" w:tplc="08B8DC48">
      <w:start w:val="3"/>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966">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CAD7A4">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A27992">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28FA64">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CF2A0">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A934E">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2CF66">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D8C446">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CA278D7"/>
    <w:multiLevelType w:val="hybridMultilevel"/>
    <w:tmpl w:val="3CD07D90"/>
    <w:lvl w:ilvl="0" w:tplc="04090015">
      <w:start w:val="1"/>
      <w:numFmt w:val="taiwaneseCountingThousand"/>
      <w:lvlText w:val="%1、"/>
      <w:lvlJc w:val="left"/>
      <w:pPr>
        <w:ind w:left="480" w:hanging="480"/>
      </w:pPr>
    </w:lvl>
    <w:lvl w:ilvl="1" w:tplc="0409000F">
      <w:start w:val="1"/>
      <w:numFmt w:val="decim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CF43874"/>
    <w:multiLevelType w:val="hybridMultilevel"/>
    <w:tmpl w:val="7B82CFC8"/>
    <w:lvl w:ilvl="0" w:tplc="7A9C4350">
      <w:start w:val="1"/>
      <w:numFmt w:val="decimal"/>
      <w:lvlText w:val="%1."/>
      <w:lvlJc w:val="left"/>
      <w:pPr>
        <w:ind w:left="960" w:hanging="480"/>
      </w:pPr>
      <w:rPr>
        <w:rFonts w:hint="eastAsia"/>
      </w:rPr>
    </w:lvl>
    <w:lvl w:ilvl="1" w:tplc="B4AA5CA2">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5D100693"/>
    <w:multiLevelType w:val="hybridMultilevel"/>
    <w:tmpl w:val="FFFFFFFF"/>
    <w:lvl w:ilvl="0" w:tplc="BF42F0F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4A44B2">
      <w:start w:val="1"/>
      <w:numFmt w:val="upperLetter"/>
      <w:lvlText w:val="%2."/>
      <w:lvlJc w:val="left"/>
      <w:pPr>
        <w:ind w:left="1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708A24">
      <w:start w:val="1"/>
      <w:numFmt w:val="lowerRoman"/>
      <w:lvlText w:val="%3"/>
      <w:lvlJc w:val="left"/>
      <w:pPr>
        <w:ind w:left="1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1222F6">
      <w:start w:val="1"/>
      <w:numFmt w:val="decimal"/>
      <w:lvlText w:val="%4"/>
      <w:lvlJc w:val="left"/>
      <w:pPr>
        <w:ind w:left="2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62D432">
      <w:start w:val="1"/>
      <w:numFmt w:val="lowerLetter"/>
      <w:lvlText w:val="%5"/>
      <w:lvlJc w:val="left"/>
      <w:pPr>
        <w:ind w:left="3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3C74EA">
      <w:start w:val="1"/>
      <w:numFmt w:val="lowerRoman"/>
      <w:lvlText w:val="%6"/>
      <w:lvlJc w:val="left"/>
      <w:pPr>
        <w:ind w:left="4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60F0B4">
      <w:start w:val="1"/>
      <w:numFmt w:val="decimal"/>
      <w:lvlText w:val="%7"/>
      <w:lvlJc w:val="left"/>
      <w:pPr>
        <w:ind w:left="4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567824">
      <w:start w:val="1"/>
      <w:numFmt w:val="lowerLetter"/>
      <w:lvlText w:val="%8"/>
      <w:lvlJc w:val="left"/>
      <w:pPr>
        <w:ind w:left="5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182620">
      <w:start w:val="1"/>
      <w:numFmt w:val="lowerRoman"/>
      <w:lvlText w:val="%9"/>
      <w:lvlJc w:val="left"/>
      <w:pPr>
        <w:ind w:left="6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
    <w:nsid w:val="5E6802A3"/>
    <w:multiLevelType w:val="hybridMultilevel"/>
    <w:tmpl w:val="FFFFFFFF"/>
    <w:lvl w:ilvl="0" w:tplc="A3BE60CE">
      <w:start w:val="3"/>
      <w:numFmt w:val="decimal"/>
      <w:lvlText w:val="%1."/>
      <w:lvlJc w:val="left"/>
      <w:pPr>
        <w:ind w:left="1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603452">
      <w:start w:val="1"/>
      <w:numFmt w:val="lowerLetter"/>
      <w:lvlText w:val="%2"/>
      <w:lvlJc w:val="left"/>
      <w:pPr>
        <w:ind w:left="1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107D4A">
      <w:start w:val="1"/>
      <w:numFmt w:val="lowerRoman"/>
      <w:lvlText w:val="%3"/>
      <w:lvlJc w:val="left"/>
      <w:pPr>
        <w:ind w:left="2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1A42C2">
      <w:start w:val="1"/>
      <w:numFmt w:val="decimal"/>
      <w:lvlText w:val="%4"/>
      <w:lvlJc w:val="left"/>
      <w:pPr>
        <w:ind w:left="3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84778A">
      <w:start w:val="1"/>
      <w:numFmt w:val="lowerLetter"/>
      <w:lvlText w:val="%5"/>
      <w:lvlJc w:val="left"/>
      <w:pPr>
        <w:ind w:left="3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EC8DEE">
      <w:start w:val="1"/>
      <w:numFmt w:val="lowerRoman"/>
      <w:lvlText w:val="%6"/>
      <w:lvlJc w:val="left"/>
      <w:pPr>
        <w:ind w:left="4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8F8BA">
      <w:start w:val="1"/>
      <w:numFmt w:val="decimal"/>
      <w:lvlText w:val="%7"/>
      <w:lvlJc w:val="left"/>
      <w:pPr>
        <w:ind w:left="5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2C3892">
      <w:start w:val="1"/>
      <w:numFmt w:val="lowerLetter"/>
      <w:lvlText w:val="%8"/>
      <w:lvlJc w:val="left"/>
      <w:pPr>
        <w:ind w:left="6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9C7364">
      <w:start w:val="1"/>
      <w:numFmt w:val="lowerRoman"/>
      <w:lvlText w:val="%9"/>
      <w:lvlJc w:val="left"/>
      <w:pPr>
        <w:ind w:left="6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
    <w:nsid w:val="5EB06365"/>
    <w:multiLevelType w:val="hybridMultilevel"/>
    <w:tmpl w:val="D458B9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61153E62"/>
    <w:multiLevelType w:val="hybridMultilevel"/>
    <w:tmpl w:val="FFFFFFFF"/>
    <w:lvl w:ilvl="0" w:tplc="C7DE11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CC5DE">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9E569A">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1CCADE">
      <w:start w:val="1"/>
      <w:numFmt w:val="decimal"/>
      <w:lvlRestart w:val="0"/>
      <w:lvlText w:val="(%4)"/>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98F718">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BC5414">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EA51E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02E4E">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E4DABE">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630D379F"/>
    <w:multiLevelType w:val="hybridMultilevel"/>
    <w:tmpl w:val="3F421188"/>
    <w:lvl w:ilvl="0" w:tplc="BB342B66">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62">
    <w:nsid w:val="6B0D19A5"/>
    <w:multiLevelType w:val="hybridMultilevel"/>
    <w:tmpl w:val="FFFFFFFF"/>
    <w:lvl w:ilvl="0" w:tplc="2BA48FA2">
      <w:start w:val="1"/>
      <w:numFmt w:val="upperLetter"/>
      <w:lvlText w:val="%1."/>
      <w:lvlJc w:val="left"/>
      <w:pPr>
        <w:ind w:left="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9C2E20">
      <w:start w:val="1"/>
      <w:numFmt w:val="decimal"/>
      <w:lvlText w:val="%2."/>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5EBBB6">
      <w:start w:val="1"/>
      <w:numFmt w:val="decimal"/>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5EC4B8">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DCF4A2">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E6FC6">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8B940">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D838F4">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F09BEE">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6FFB33D1"/>
    <w:multiLevelType w:val="hybridMultilevel"/>
    <w:tmpl w:val="6144D48A"/>
    <w:lvl w:ilvl="0" w:tplc="FFFFFFFF">
      <w:start w:val="1"/>
      <w:numFmt w:val="lowerLetter"/>
      <w:lvlText w:val="(%1)"/>
      <w:lvlJc w:val="left"/>
      <w:pPr>
        <w:tabs>
          <w:tab w:val="num" w:pos="960"/>
        </w:tabs>
        <w:ind w:left="960" w:hanging="360"/>
      </w:pPr>
      <w:rPr>
        <w:rFonts w:hint="eastAsia"/>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64">
    <w:nsid w:val="70984629"/>
    <w:multiLevelType w:val="hybridMultilevel"/>
    <w:tmpl w:val="FFFFFFFF"/>
    <w:lvl w:ilvl="0" w:tplc="910E393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9695B6">
      <w:start w:val="1"/>
      <w:numFmt w:val="lowerLetter"/>
      <w:lvlText w:val="%2"/>
      <w:lvlJc w:val="left"/>
      <w:pPr>
        <w:ind w:left="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20A8FE">
      <w:start w:val="6"/>
      <w:numFmt w:val="decimal"/>
      <w:lvlText w:val="%3."/>
      <w:lvlJc w:val="left"/>
      <w:pPr>
        <w:ind w:left="1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4A3618">
      <w:start w:val="1"/>
      <w:numFmt w:val="decimal"/>
      <w:lvlText w:val="%4"/>
      <w:lvlJc w:val="left"/>
      <w:pPr>
        <w:ind w:left="1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EA6790">
      <w:start w:val="1"/>
      <w:numFmt w:val="lowerLetter"/>
      <w:lvlText w:val="%5"/>
      <w:lvlJc w:val="left"/>
      <w:pPr>
        <w:ind w:left="2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426184">
      <w:start w:val="1"/>
      <w:numFmt w:val="lowerRoman"/>
      <w:lvlText w:val="%6"/>
      <w:lvlJc w:val="left"/>
      <w:pPr>
        <w:ind w:left="3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F40DA4">
      <w:start w:val="1"/>
      <w:numFmt w:val="decimal"/>
      <w:lvlText w:val="%7"/>
      <w:lvlJc w:val="left"/>
      <w:pPr>
        <w:ind w:left="38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5E2F5A">
      <w:start w:val="1"/>
      <w:numFmt w:val="lowerLetter"/>
      <w:lvlText w:val="%8"/>
      <w:lvlJc w:val="left"/>
      <w:pPr>
        <w:ind w:left="45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22418E">
      <w:start w:val="1"/>
      <w:numFmt w:val="lowerRoman"/>
      <w:lvlText w:val="%9"/>
      <w:lvlJc w:val="left"/>
      <w:pPr>
        <w:ind w:left="53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
    <w:nsid w:val="7154725F"/>
    <w:multiLevelType w:val="hybridMultilevel"/>
    <w:tmpl w:val="212287A4"/>
    <w:lvl w:ilvl="0" w:tplc="F362A130">
      <w:start w:val="3"/>
      <w:numFmt w:val="decimal"/>
      <w:lvlText w:val="%1."/>
      <w:lvlJc w:val="left"/>
      <w:pPr>
        <w:ind w:left="880" w:hanging="360"/>
      </w:pPr>
      <w:rPr>
        <w:rFonts w:hint="default"/>
      </w:rPr>
    </w:lvl>
    <w:lvl w:ilvl="1" w:tplc="04090019">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66">
    <w:nsid w:val="755B7F56"/>
    <w:multiLevelType w:val="hybridMultilevel"/>
    <w:tmpl w:val="FFFFFFFF"/>
    <w:lvl w:ilvl="0" w:tplc="9C76C1A6">
      <w:start w:val="1"/>
      <w:numFmt w:val="decimal"/>
      <w:lvlText w:val="%1."/>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03110">
      <w:start w:val="1"/>
      <w:numFmt w:val="decimal"/>
      <w:lvlText w:val="%2."/>
      <w:lvlJc w:val="left"/>
      <w:pPr>
        <w:ind w:left="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BADE20">
      <w:start w:val="1"/>
      <w:numFmt w:val="decimal"/>
      <w:lvlText w:val="(%3)"/>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12DE68">
      <w:start w:val="1"/>
      <w:numFmt w:val="decimal"/>
      <w:lvlText w:val="%4."/>
      <w:lvlJc w:val="left"/>
      <w:pPr>
        <w:ind w:left="3201"/>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C6AC3D00">
      <w:start w:val="1"/>
      <w:numFmt w:val="lowerLetter"/>
      <w:lvlText w:val="%5"/>
      <w:lvlJc w:val="left"/>
      <w:pPr>
        <w:ind w:left="580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18640F6">
      <w:start w:val="1"/>
      <w:numFmt w:val="lowerRoman"/>
      <w:lvlText w:val="%6"/>
      <w:lvlJc w:val="left"/>
      <w:pPr>
        <w:ind w:left="652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A18C0AA8">
      <w:start w:val="1"/>
      <w:numFmt w:val="decimal"/>
      <w:lvlText w:val="%7"/>
      <w:lvlJc w:val="left"/>
      <w:pPr>
        <w:ind w:left="724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1C902862">
      <w:start w:val="1"/>
      <w:numFmt w:val="lowerLetter"/>
      <w:lvlText w:val="%8"/>
      <w:lvlJc w:val="left"/>
      <w:pPr>
        <w:ind w:left="796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88D838E2">
      <w:start w:val="1"/>
      <w:numFmt w:val="lowerRoman"/>
      <w:lvlText w:val="%9"/>
      <w:lvlJc w:val="left"/>
      <w:pPr>
        <w:ind w:left="868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67">
    <w:nsid w:val="76A97493"/>
    <w:multiLevelType w:val="hybridMultilevel"/>
    <w:tmpl w:val="1214ECD6"/>
    <w:lvl w:ilvl="0" w:tplc="98F20770">
      <w:start w:val="1"/>
      <w:numFmt w:val="decimal"/>
      <w:lvlText w:val="%1."/>
      <w:lvlJc w:val="left"/>
      <w:pPr>
        <w:tabs>
          <w:tab w:val="num" w:pos="480"/>
        </w:tabs>
        <w:ind w:left="480" w:hanging="480"/>
      </w:pPr>
      <w:rPr>
        <w:rFonts w:hint="eastAsia"/>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nsid w:val="77A54B34"/>
    <w:multiLevelType w:val="hybridMultilevel"/>
    <w:tmpl w:val="FFFFFFFF"/>
    <w:lvl w:ilvl="0" w:tplc="9130742E">
      <w:start w:val="2"/>
      <w:numFmt w:val="ideographDigital"/>
      <w:lvlText w:val="%1、"/>
      <w:lvlJc w:val="left"/>
      <w:pPr>
        <w:ind w:left="5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B224D0">
      <w:start w:val="1"/>
      <w:numFmt w:val="decimal"/>
      <w:lvlText w:val="%2."/>
      <w:lvlJc w:val="left"/>
      <w:pPr>
        <w:ind w:left="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DEF8A6">
      <w:start w:val="1"/>
      <w:numFmt w:val="lowerRoman"/>
      <w:lvlText w:val="%3"/>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3C6D84">
      <w:start w:val="1"/>
      <w:numFmt w:val="decimal"/>
      <w:lvlText w:val="%4"/>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B037D6">
      <w:start w:val="1"/>
      <w:numFmt w:val="lowerLetter"/>
      <w:lvlText w:val="%5"/>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9CD210">
      <w:start w:val="1"/>
      <w:numFmt w:val="lowerRoman"/>
      <w:lvlText w:val="%6"/>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1E792C">
      <w:start w:val="1"/>
      <w:numFmt w:val="decimal"/>
      <w:lvlText w:val="%7"/>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3ABEEC">
      <w:start w:val="1"/>
      <w:numFmt w:val="lowerLetter"/>
      <w:lvlText w:val="%8"/>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DA6954">
      <w:start w:val="1"/>
      <w:numFmt w:val="lowerRoman"/>
      <w:lvlText w:val="%9"/>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9">
    <w:nsid w:val="7AF42829"/>
    <w:multiLevelType w:val="hybridMultilevel"/>
    <w:tmpl w:val="21DC4704"/>
    <w:lvl w:ilvl="0" w:tplc="F154E348">
      <w:start w:val="1"/>
      <w:numFmt w:val="decimal"/>
      <w:lvlText w:val="%1."/>
      <w:lvlJc w:val="left"/>
      <w:pPr>
        <w:tabs>
          <w:tab w:val="num" w:pos="1320"/>
        </w:tabs>
        <w:ind w:left="1320" w:hanging="360"/>
      </w:pPr>
      <w:rPr>
        <w:rFonts w:ascii="Times New Roman" w:eastAsia="標楷體" w:hAnsi="Times New Roman" w:cs="Times New Roman"/>
        <w:sz w:val="24"/>
      </w:rPr>
    </w:lvl>
    <w:lvl w:ilvl="1" w:tplc="BCD8337C">
      <w:start w:val="1"/>
      <w:numFmt w:val="taiwaneseCountingThousand"/>
      <w:lvlText w:val="%2、"/>
      <w:lvlJc w:val="left"/>
      <w:pPr>
        <w:tabs>
          <w:tab w:val="num" w:pos="2160"/>
        </w:tabs>
        <w:ind w:left="2160" w:hanging="720"/>
      </w:pPr>
    </w:lvl>
    <w:lvl w:ilvl="2" w:tplc="3634D2F6">
      <w:start w:val="1"/>
      <w:numFmt w:val="decimal"/>
      <w:lvlText w:val="%3."/>
      <w:lvlJc w:val="left"/>
      <w:pPr>
        <w:tabs>
          <w:tab w:val="num" w:pos="810"/>
        </w:tabs>
        <w:ind w:left="810" w:hanging="384"/>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7CD83D63"/>
    <w:multiLevelType w:val="hybridMultilevel"/>
    <w:tmpl w:val="72F23A32"/>
    <w:lvl w:ilvl="0" w:tplc="FFFFFFFF">
      <w:start w:val="1"/>
      <w:numFmt w:val="lowerLetter"/>
      <w:lvlText w:val="(%1)"/>
      <w:lvlJc w:val="left"/>
      <w:pPr>
        <w:tabs>
          <w:tab w:val="num" w:pos="960"/>
        </w:tabs>
        <w:ind w:left="960" w:hanging="360"/>
      </w:pPr>
      <w:rPr>
        <w:rFonts w:hint="eastAsia"/>
      </w:rPr>
    </w:lvl>
    <w:lvl w:ilvl="1" w:tplc="0BEEF9BE">
      <w:start w:val="1"/>
      <w:numFmt w:val="upperLetter"/>
      <w:lvlText w:val="%2."/>
      <w:lvlJc w:val="left"/>
      <w:pPr>
        <w:ind w:left="1440" w:hanging="360"/>
      </w:pPr>
      <w:rPr>
        <w:rFonts w:hint="default"/>
      </w:r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71">
    <w:nsid w:val="7E194A3A"/>
    <w:multiLevelType w:val="hybridMultilevel"/>
    <w:tmpl w:val="865882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59"/>
  </w:num>
  <w:num w:numId="3">
    <w:abstractNumId w:val="48"/>
  </w:num>
  <w:num w:numId="4">
    <w:abstractNumId w:val="37"/>
  </w:num>
  <w:num w:numId="5">
    <w:abstractNumId w:val="50"/>
  </w:num>
  <w:num w:numId="6">
    <w:abstractNumId w:val="53"/>
  </w:num>
  <w:num w:numId="7">
    <w:abstractNumId w:val="27"/>
  </w:num>
  <w:num w:numId="8">
    <w:abstractNumId w:val="28"/>
  </w:num>
  <w:num w:numId="9">
    <w:abstractNumId w:val="67"/>
  </w:num>
  <w:num w:numId="10">
    <w:abstractNumId w:val="32"/>
  </w:num>
  <w:num w:numId="11">
    <w:abstractNumId w:val="1"/>
  </w:num>
  <w:num w:numId="12">
    <w:abstractNumId w:val="45"/>
  </w:num>
  <w:num w:numId="13">
    <w:abstractNumId w:val="55"/>
  </w:num>
  <w:num w:numId="14">
    <w:abstractNumId w:val="31"/>
  </w:num>
  <w:num w:numId="15">
    <w:abstractNumId w:val="71"/>
  </w:num>
  <w:num w:numId="16">
    <w:abstractNumId w:val="69"/>
  </w:num>
  <w:num w:numId="17">
    <w:abstractNumId w:val="11"/>
  </w:num>
  <w:num w:numId="18">
    <w:abstractNumId w:val="26"/>
  </w:num>
  <w:num w:numId="19">
    <w:abstractNumId w:val="47"/>
  </w:num>
  <w:num w:numId="20">
    <w:abstractNumId w:val="33"/>
  </w:num>
  <w:num w:numId="21">
    <w:abstractNumId w:val="0"/>
  </w:num>
  <w:num w:numId="22">
    <w:abstractNumId w:val="50"/>
  </w:num>
  <w:num w:numId="23">
    <w:abstractNumId w:val="65"/>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num>
  <w:num w:numId="26">
    <w:abstractNumId w:val="63"/>
  </w:num>
  <w:num w:numId="27">
    <w:abstractNumId w:val="9"/>
  </w:num>
  <w:num w:numId="28">
    <w:abstractNumId w:val="13"/>
  </w:num>
  <w:num w:numId="29">
    <w:abstractNumId w:val="24"/>
  </w:num>
  <w:num w:numId="30">
    <w:abstractNumId w:val="61"/>
  </w:num>
  <w:num w:numId="31">
    <w:abstractNumId w:val="40"/>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12"/>
  </w:num>
  <w:num w:numId="35">
    <w:abstractNumId w:val="52"/>
  </w:num>
  <w:num w:numId="36">
    <w:abstractNumId w:val="56"/>
  </w:num>
  <w:num w:numId="37">
    <w:abstractNumId w:val="38"/>
  </w:num>
  <w:num w:numId="38">
    <w:abstractNumId w:val="23"/>
  </w:num>
  <w:num w:numId="39">
    <w:abstractNumId w:val="2"/>
  </w:num>
  <w:num w:numId="40">
    <w:abstractNumId w:val="36"/>
  </w:num>
  <w:num w:numId="41">
    <w:abstractNumId w:val="29"/>
  </w:num>
  <w:num w:numId="42">
    <w:abstractNumId w:val="21"/>
  </w:num>
  <w:num w:numId="43">
    <w:abstractNumId w:val="35"/>
  </w:num>
  <w:num w:numId="44">
    <w:abstractNumId w:val="57"/>
  </w:num>
  <w:num w:numId="45">
    <w:abstractNumId w:val="8"/>
  </w:num>
  <w:num w:numId="46">
    <w:abstractNumId w:val="25"/>
  </w:num>
  <w:num w:numId="47">
    <w:abstractNumId w:val="6"/>
  </w:num>
  <w:num w:numId="48">
    <w:abstractNumId w:val="43"/>
  </w:num>
  <w:num w:numId="49">
    <w:abstractNumId w:val="44"/>
  </w:num>
  <w:num w:numId="50">
    <w:abstractNumId w:val="68"/>
  </w:num>
  <w:num w:numId="51">
    <w:abstractNumId w:val="7"/>
  </w:num>
  <w:num w:numId="52">
    <w:abstractNumId w:val="16"/>
  </w:num>
  <w:num w:numId="53">
    <w:abstractNumId w:val="4"/>
  </w:num>
  <w:num w:numId="54">
    <w:abstractNumId w:val="54"/>
  </w:num>
  <w:num w:numId="55">
    <w:abstractNumId w:val="62"/>
  </w:num>
  <w:num w:numId="56">
    <w:abstractNumId w:val="34"/>
  </w:num>
  <w:num w:numId="57">
    <w:abstractNumId w:val="3"/>
  </w:num>
  <w:num w:numId="58">
    <w:abstractNumId w:val="42"/>
  </w:num>
  <w:num w:numId="59">
    <w:abstractNumId w:val="64"/>
  </w:num>
  <w:num w:numId="60">
    <w:abstractNumId w:val="18"/>
  </w:num>
  <w:num w:numId="61">
    <w:abstractNumId w:val="30"/>
  </w:num>
  <w:num w:numId="62">
    <w:abstractNumId w:val="51"/>
  </w:num>
  <w:num w:numId="63">
    <w:abstractNumId w:val="41"/>
  </w:num>
  <w:num w:numId="64">
    <w:abstractNumId w:val="58"/>
  </w:num>
  <w:num w:numId="65">
    <w:abstractNumId w:val="22"/>
  </w:num>
  <w:num w:numId="66">
    <w:abstractNumId w:val="60"/>
  </w:num>
  <w:num w:numId="67">
    <w:abstractNumId w:val="17"/>
  </w:num>
  <w:num w:numId="68">
    <w:abstractNumId w:val="39"/>
  </w:num>
  <w:num w:numId="69">
    <w:abstractNumId w:val="15"/>
  </w:num>
  <w:num w:numId="70">
    <w:abstractNumId w:val="20"/>
  </w:num>
  <w:num w:numId="71">
    <w:abstractNumId w:val="19"/>
  </w:num>
  <w:num w:numId="72">
    <w:abstractNumId w:val="5"/>
  </w:num>
  <w:num w:numId="73">
    <w:abstractNumId w:val="46"/>
  </w:num>
  <w:num w:numId="74">
    <w:abstractNumId w:val="66"/>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448ED"/>
    <w:rsid w:val="00005997"/>
    <w:rsid w:val="0001483D"/>
    <w:rsid w:val="00017B8F"/>
    <w:rsid w:val="00022917"/>
    <w:rsid w:val="00024852"/>
    <w:rsid w:val="00024D77"/>
    <w:rsid w:val="000259A4"/>
    <w:rsid w:val="000271A8"/>
    <w:rsid w:val="00027766"/>
    <w:rsid w:val="0003600A"/>
    <w:rsid w:val="00036A6B"/>
    <w:rsid w:val="0004148F"/>
    <w:rsid w:val="000447DA"/>
    <w:rsid w:val="0004581F"/>
    <w:rsid w:val="00046DAD"/>
    <w:rsid w:val="00050B5A"/>
    <w:rsid w:val="00056D46"/>
    <w:rsid w:val="000619F3"/>
    <w:rsid w:val="00063503"/>
    <w:rsid w:val="0006365D"/>
    <w:rsid w:val="000646AE"/>
    <w:rsid w:val="0006553A"/>
    <w:rsid w:val="0007605B"/>
    <w:rsid w:val="000761DA"/>
    <w:rsid w:val="00076EA0"/>
    <w:rsid w:val="00082A29"/>
    <w:rsid w:val="000842D9"/>
    <w:rsid w:val="00084879"/>
    <w:rsid w:val="00091262"/>
    <w:rsid w:val="000922B6"/>
    <w:rsid w:val="000955EB"/>
    <w:rsid w:val="000A19D5"/>
    <w:rsid w:val="000A20AC"/>
    <w:rsid w:val="000A316F"/>
    <w:rsid w:val="000A333E"/>
    <w:rsid w:val="000A748B"/>
    <w:rsid w:val="000B0D1A"/>
    <w:rsid w:val="000B5881"/>
    <w:rsid w:val="000B7281"/>
    <w:rsid w:val="000C4198"/>
    <w:rsid w:val="000C5708"/>
    <w:rsid w:val="000C5E41"/>
    <w:rsid w:val="000D1FC0"/>
    <w:rsid w:val="000D3089"/>
    <w:rsid w:val="000D3E95"/>
    <w:rsid w:val="000D70F5"/>
    <w:rsid w:val="000E2F60"/>
    <w:rsid w:val="000E34A1"/>
    <w:rsid w:val="000E3ED6"/>
    <w:rsid w:val="000E7ED6"/>
    <w:rsid w:val="000F02E3"/>
    <w:rsid w:val="000F2E3E"/>
    <w:rsid w:val="000F2FDB"/>
    <w:rsid w:val="000F6A78"/>
    <w:rsid w:val="0010023C"/>
    <w:rsid w:val="00100B6C"/>
    <w:rsid w:val="001026E9"/>
    <w:rsid w:val="00103619"/>
    <w:rsid w:val="00105766"/>
    <w:rsid w:val="00105C9D"/>
    <w:rsid w:val="001114CC"/>
    <w:rsid w:val="00116D6A"/>
    <w:rsid w:val="001262A3"/>
    <w:rsid w:val="001267D3"/>
    <w:rsid w:val="00126F09"/>
    <w:rsid w:val="00132BDB"/>
    <w:rsid w:val="00133BD9"/>
    <w:rsid w:val="00135184"/>
    <w:rsid w:val="001404D6"/>
    <w:rsid w:val="001414D5"/>
    <w:rsid w:val="00141CA8"/>
    <w:rsid w:val="00142CF6"/>
    <w:rsid w:val="00145CD9"/>
    <w:rsid w:val="00146B41"/>
    <w:rsid w:val="0015000B"/>
    <w:rsid w:val="00152320"/>
    <w:rsid w:val="00152C7D"/>
    <w:rsid w:val="00153CE3"/>
    <w:rsid w:val="001554DA"/>
    <w:rsid w:val="00156A41"/>
    <w:rsid w:val="001610F6"/>
    <w:rsid w:val="00171CF3"/>
    <w:rsid w:val="0017288B"/>
    <w:rsid w:val="00173D7D"/>
    <w:rsid w:val="00174854"/>
    <w:rsid w:val="00177495"/>
    <w:rsid w:val="00177F5F"/>
    <w:rsid w:val="00182583"/>
    <w:rsid w:val="0018605C"/>
    <w:rsid w:val="0018645F"/>
    <w:rsid w:val="0018653E"/>
    <w:rsid w:val="00190764"/>
    <w:rsid w:val="001A3F74"/>
    <w:rsid w:val="001A4CEA"/>
    <w:rsid w:val="001A5DDB"/>
    <w:rsid w:val="001B1545"/>
    <w:rsid w:val="001B4059"/>
    <w:rsid w:val="001C0813"/>
    <w:rsid w:val="001C1145"/>
    <w:rsid w:val="001C2003"/>
    <w:rsid w:val="001C67F6"/>
    <w:rsid w:val="001C6F15"/>
    <w:rsid w:val="001D6601"/>
    <w:rsid w:val="001D70B0"/>
    <w:rsid w:val="001E0131"/>
    <w:rsid w:val="001E5EB4"/>
    <w:rsid w:val="001F013B"/>
    <w:rsid w:val="001F40C6"/>
    <w:rsid w:val="002016E3"/>
    <w:rsid w:val="00201743"/>
    <w:rsid w:val="00203268"/>
    <w:rsid w:val="00203496"/>
    <w:rsid w:val="00204C4D"/>
    <w:rsid w:val="00210291"/>
    <w:rsid w:val="00217445"/>
    <w:rsid w:val="002305C1"/>
    <w:rsid w:val="00232DB3"/>
    <w:rsid w:val="00233CC2"/>
    <w:rsid w:val="00235DD1"/>
    <w:rsid w:val="002368E3"/>
    <w:rsid w:val="002369A9"/>
    <w:rsid w:val="00246577"/>
    <w:rsid w:val="00253C4D"/>
    <w:rsid w:val="00254814"/>
    <w:rsid w:val="0025657A"/>
    <w:rsid w:val="00257AC0"/>
    <w:rsid w:val="00263474"/>
    <w:rsid w:val="00263904"/>
    <w:rsid w:val="002663D4"/>
    <w:rsid w:val="002668E4"/>
    <w:rsid w:val="00267B0C"/>
    <w:rsid w:val="0027061E"/>
    <w:rsid w:val="00270E50"/>
    <w:rsid w:val="00273941"/>
    <w:rsid w:val="002754BF"/>
    <w:rsid w:val="002808C6"/>
    <w:rsid w:val="0028427A"/>
    <w:rsid w:val="0028476D"/>
    <w:rsid w:val="00286175"/>
    <w:rsid w:val="002964C3"/>
    <w:rsid w:val="00297E03"/>
    <w:rsid w:val="002A01FB"/>
    <w:rsid w:val="002A21B5"/>
    <w:rsid w:val="002A7CDE"/>
    <w:rsid w:val="002B004C"/>
    <w:rsid w:val="002B0B90"/>
    <w:rsid w:val="002B2073"/>
    <w:rsid w:val="002D0C34"/>
    <w:rsid w:val="002D120E"/>
    <w:rsid w:val="002D1E65"/>
    <w:rsid w:val="002D42F0"/>
    <w:rsid w:val="002D4C23"/>
    <w:rsid w:val="002E3065"/>
    <w:rsid w:val="002F3661"/>
    <w:rsid w:val="002F3900"/>
    <w:rsid w:val="002F3B23"/>
    <w:rsid w:val="002F50A9"/>
    <w:rsid w:val="002F6B98"/>
    <w:rsid w:val="003144B8"/>
    <w:rsid w:val="00316184"/>
    <w:rsid w:val="00316BF8"/>
    <w:rsid w:val="003208A7"/>
    <w:rsid w:val="00321D42"/>
    <w:rsid w:val="00321E04"/>
    <w:rsid w:val="00324E5D"/>
    <w:rsid w:val="003256D3"/>
    <w:rsid w:val="00326A2A"/>
    <w:rsid w:val="00332631"/>
    <w:rsid w:val="00343F7F"/>
    <w:rsid w:val="0034515B"/>
    <w:rsid w:val="00346587"/>
    <w:rsid w:val="00347067"/>
    <w:rsid w:val="0035790A"/>
    <w:rsid w:val="00363B26"/>
    <w:rsid w:val="003649D4"/>
    <w:rsid w:val="00365615"/>
    <w:rsid w:val="00367284"/>
    <w:rsid w:val="00370931"/>
    <w:rsid w:val="00372061"/>
    <w:rsid w:val="003746D9"/>
    <w:rsid w:val="00374B0C"/>
    <w:rsid w:val="003821FE"/>
    <w:rsid w:val="00382FAB"/>
    <w:rsid w:val="0038354B"/>
    <w:rsid w:val="00383DE7"/>
    <w:rsid w:val="003844FB"/>
    <w:rsid w:val="003856B1"/>
    <w:rsid w:val="00385CE2"/>
    <w:rsid w:val="00394E33"/>
    <w:rsid w:val="00395AB5"/>
    <w:rsid w:val="00395AF0"/>
    <w:rsid w:val="00395C2E"/>
    <w:rsid w:val="00396642"/>
    <w:rsid w:val="003976C4"/>
    <w:rsid w:val="003A03B3"/>
    <w:rsid w:val="003A1F26"/>
    <w:rsid w:val="003A5E57"/>
    <w:rsid w:val="003A6153"/>
    <w:rsid w:val="003A77AD"/>
    <w:rsid w:val="003B38E2"/>
    <w:rsid w:val="003B7A5B"/>
    <w:rsid w:val="003C235E"/>
    <w:rsid w:val="003C30F1"/>
    <w:rsid w:val="003D339F"/>
    <w:rsid w:val="003D66DD"/>
    <w:rsid w:val="003D7249"/>
    <w:rsid w:val="003E1AFD"/>
    <w:rsid w:val="003E69AA"/>
    <w:rsid w:val="003F0B5F"/>
    <w:rsid w:val="003F290A"/>
    <w:rsid w:val="003F407E"/>
    <w:rsid w:val="003F4225"/>
    <w:rsid w:val="003F77C8"/>
    <w:rsid w:val="00400D19"/>
    <w:rsid w:val="0040358A"/>
    <w:rsid w:val="00405B64"/>
    <w:rsid w:val="004145F6"/>
    <w:rsid w:val="004216D4"/>
    <w:rsid w:val="0042177A"/>
    <w:rsid w:val="00423A87"/>
    <w:rsid w:val="00426639"/>
    <w:rsid w:val="00435B13"/>
    <w:rsid w:val="004378F7"/>
    <w:rsid w:val="0044217B"/>
    <w:rsid w:val="00444B6C"/>
    <w:rsid w:val="00444EDB"/>
    <w:rsid w:val="00445EE7"/>
    <w:rsid w:val="004465AB"/>
    <w:rsid w:val="004468E2"/>
    <w:rsid w:val="00447B9B"/>
    <w:rsid w:val="00450588"/>
    <w:rsid w:val="004521F1"/>
    <w:rsid w:val="004532E7"/>
    <w:rsid w:val="00453422"/>
    <w:rsid w:val="00454610"/>
    <w:rsid w:val="00454EAA"/>
    <w:rsid w:val="00460B91"/>
    <w:rsid w:val="004643F8"/>
    <w:rsid w:val="00467428"/>
    <w:rsid w:val="00472916"/>
    <w:rsid w:val="00472A37"/>
    <w:rsid w:val="004778B1"/>
    <w:rsid w:val="00481D23"/>
    <w:rsid w:val="00481F7E"/>
    <w:rsid w:val="00493A96"/>
    <w:rsid w:val="0049414E"/>
    <w:rsid w:val="00496CC4"/>
    <w:rsid w:val="004A32D6"/>
    <w:rsid w:val="004A4341"/>
    <w:rsid w:val="004A48A3"/>
    <w:rsid w:val="004B073A"/>
    <w:rsid w:val="004B1258"/>
    <w:rsid w:val="004B1F72"/>
    <w:rsid w:val="004B504C"/>
    <w:rsid w:val="004B515E"/>
    <w:rsid w:val="004B536B"/>
    <w:rsid w:val="004B56BD"/>
    <w:rsid w:val="004B75DC"/>
    <w:rsid w:val="004B7D6B"/>
    <w:rsid w:val="004C72B0"/>
    <w:rsid w:val="004D1117"/>
    <w:rsid w:val="004D48CF"/>
    <w:rsid w:val="004E2EAC"/>
    <w:rsid w:val="004E4963"/>
    <w:rsid w:val="004E585F"/>
    <w:rsid w:val="004F2174"/>
    <w:rsid w:val="004F3A75"/>
    <w:rsid w:val="004F4499"/>
    <w:rsid w:val="004F5DFD"/>
    <w:rsid w:val="00505E48"/>
    <w:rsid w:val="00506460"/>
    <w:rsid w:val="00506B2A"/>
    <w:rsid w:val="00506FC2"/>
    <w:rsid w:val="0050745E"/>
    <w:rsid w:val="00516FC8"/>
    <w:rsid w:val="00522FE6"/>
    <w:rsid w:val="005257B9"/>
    <w:rsid w:val="00526B77"/>
    <w:rsid w:val="00526F4C"/>
    <w:rsid w:val="005317B4"/>
    <w:rsid w:val="00531C72"/>
    <w:rsid w:val="00532DB9"/>
    <w:rsid w:val="0053400C"/>
    <w:rsid w:val="00534FD6"/>
    <w:rsid w:val="005357C5"/>
    <w:rsid w:val="00540149"/>
    <w:rsid w:val="005425FE"/>
    <w:rsid w:val="005451DC"/>
    <w:rsid w:val="00550D2A"/>
    <w:rsid w:val="00551D33"/>
    <w:rsid w:val="00551ECD"/>
    <w:rsid w:val="0055254F"/>
    <w:rsid w:val="0055396D"/>
    <w:rsid w:val="005549BA"/>
    <w:rsid w:val="00555936"/>
    <w:rsid w:val="005604FF"/>
    <w:rsid w:val="00561626"/>
    <w:rsid w:val="005619E0"/>
    <w:rsid w:val="00563089"/>
    <w:rsid w:val="00571B0E"/>
    <w:rsid w:val="00575F43"/>
    <w:rsid w:val="00576065"/>
    <w:rsid w:val="00582E8A"/>
    <w:rsid w:val="005838F8"/>
    <w:rsid w:val="00590DA7"/>
    <w:rsid w:val="00592C5F"/>
    <w:rsid w:val="00594192"/>
    <w:rsid w:val="00597DC2"/>
    <w:rsid w:val="005A3BB7"/>
    <w:rsid w:val="005A4500"/>
    <w:rsid w:val="005A467A"/>
    <w:rsid w:val="005A4A29"/>
    <w:rsid w:val="005B097A"/>
    <w:rsid w:val="005B0E59"/>
    <w:rsid w:val="005B28DD"/>
    <w:rsid w:val="005B4D24"/>
    <w:rsid w:val="005B52E8"/>
    <w:rsid w:val="005C34DA"/>
    <w:rsid w:val="005D15CE"/>
    <w:rsid w:val="005D5DB6"/>
    <w:rsid w:val="005D7F1F"/>
    <w:rsid w:val="005E01F3"/>
    <w:rsid w:val="005E1B09"/>
    <w:rsid w:val="005E214C"/>
    <w:rsid w:val="005F038B"/>
    <w:rsid w:val="005F5197"/>
    <w:rsid w:val="005F7B74"/>
    <w:rsid w:val="00611355"/>
    <w:rsid w:val="0061159C"/>
    <w:rsid w:val="006177F5"/>
    <w:rsid w:val="006202EB"/>
    <w:rsid w:val="00621984"/>
    <w:rsid w:val="00627189"/>
    <w:rsid w:val="00630885"/>
    <w:rsid w:val="0063113B"/>
    <w:rsid w:val="006335F1"/>
    <w:rsid w:val="006345D0"/>
    <w:rsid w:val="00637EA5"/>
    <w:rsid w:val="006422D0"/>
    <w:rsid w:val="006423AF"/>
    <w:rsid w:val="00645332"/>
    <w:rsid w:val="00650807"/>
    <w:rsid w:val="00651601"/>
    <w:rsid w:val="0065437D"/>
    <w:rsid w:val="006550DC"/>
    <w:rsid w:val="006562F4"/>
    <w:rsid w:val="0066085C"/>
    <w:rsid w:val="00660EB0"/>
    <w:rsid w:val="006613F6"/>
    <w:rsid w:val="00663981"/>
    <w:rsid w:val="00675DAF"/>
    <w:rsid w:val="00676FFB"/>
    <w:rsid w:val="00681239"/>
    <w:rsid w:val="006815C2"/>
    <w:rsid w:val="00681F4D"/>
    <w:rsid w:val="00682872"/>
    <w:rsid w:val="0068591E"/>
    <w:rsid w:val="006863D4"/>
    <w:rsid w:val="0068798E"/>
    <w:rsid w:val="00694AEA"/>
    <w:rsid w:val="0069654D"/>
    <w:rsid w:val="00697D52"/>
    <w:rsid w:val="006A031F"/>
    <w:rsid w:val="006A1BEC"/>
    <w:rsid w:val="006A46C7"/>
    <w:rsid w:val="006B4217"/>
    <w:rsid w:val="006B4590"/>
    <w:rsid w:val="006B4A6E"/>
    <w:rsid w:val="006C017B"/>
    <w:rsid w:val="006C03BA"/>
    <w:rsid w:val="006C06D9"/>
    <w:rsid w:val="006C2A29"/>
    <w:rsid w:val="006C3548"/>
    <w:rsid w:val="006D20B9"/>
    <w:rsid w:val="006D35EE"/>
    <w:rsid w:val="006D3F16"/>
    <w:rsid w:val="006D7A1D"/>
    <w:rsid w:val="006F171E"/>
    <w:rsid w:val="006F1911"/>
    <w:rsid w:val="006F19AA"/>
    <w:rsid w:val="006F666E"/>
    <w:rsid w:val="006F754C"/>
    <w:rsid w:val="00700089"/>
    <w:rsid w:val="00705106"/>
    <w:rsid w:val="007115CD"/>
    <w:rsid w:val="00711CFF"/>
    <w:rsid w:val="007156A1"/>
    <w:rsid w:val="00716A58"/>
    <w:rsid w:val="00716EAB"/>
    <w:rsid w:val="007211F1"/>
    <w:rsid w:val="007219AA"/>
    <w:rsid w:val="007219E7"/>
    <w:rsid w:val="007272DD"/>
    <w:rsid w:val="0073083B"/>
    <w:rsid w:val="00742511"/>
    <w:rsid w:val="00742948"/>
    <w:rsid w:val="007448ED"/>
    <w:rsid w:val="00745039"/>
    <w:rsid w:val="00745CC0"/>
    <w:rsid w:val="007522AB"/>
    <w:rsid w:val="007537B9"/>
    <w:rsid w:val="0075657D"/>
    <w:rsid w:val="00756B91"/>
    <w:rsid w:val="00762074"/>
    <w:rsid w:val="00763C63"/>
    <w:rsid w:val="0076628C"/>
    <w:rsid w:val="007744F8"/>
    <w:rsid w:val="00775069"/>
    <w:rsid w:val="0077528A"/>
    <w:rsid w:val="00775FCC"/>
    <w:rsid w:val="00777AAD"/>
    <w:rsid w:val="0078038A"/>
    <w:rsid w:val="0078064A"/>
    <w:rsid w:val="00781EE8"/>
    <w:rsid w:val="00790CD9"/>
    <w:rsid w:val="00795910"/>
    <w:rsid w:val="00796F64"/>
    <w:rsid w:val="007A1034"/>
    <w:rsid w:val="007A7A5B"/>
    <w:rsid w:val="007B15E9"/>
    <w:rsid w:val="007B2AFE"/>
    <w:rsid w:val="007B5B29"/>
    <w:rsid w:val="007B745F"/>
    <w:rsid w:val="007C1DEA"/>
    <w:rsid w:val="007C25E1"/>
    <w:rsid w:val="007C5CBA"/>
    <w:rsid w:val="007C7212"/>
    <w:rsid w:val="007C7D6B"/>
    <w:rsid w:val="007D0A02"/>
    <w:rsid w:val="007D533D"/>
    <w:rsid w:val="007E3125"/>
    <w:rsid w:val="007E6D25"/>
    <w:rsid w:val="007F2F9D"/>
    <w:rsid w:val="007F3013"/>
    <w:rsid w:val="007F5D84"/>
    <w:rsid w:val="007F5FA7"/>
    <w:rsid w:val="007F659F"/>
    <w:rsid w:val="00800BAB"/>
    <w:rsid w:val="008025BD"/>
    <w:rsid w:val="00802BA1"/>
    <w:rsid w:val="00807985"/>
    <w:rsid w:val="00811F57"/>
    <w:rsid w:val="00815A45"/>
    <w:rsid w:val="008210D4"/>
    <w:rsid w:val="00821B47"/>
    <w:rsid w:val="0082705F"/>
    <w:rsid w:val="00827E60"/>
    <w:rsid w:val="00830A9B"/>
    <w:rsid w:val="008315A4"/>
    <w:rsid w:val="008359A8"/>
    <w:rsid w:val="00836F18"/>
    <w:rsid w:val="00837687"/>
    <w:rsid w:val="008414EC"/>
    <w:rsid w:val="00842C75"/>
    <w:rsid w:val="008469F8"/>
    <w:rsid w:val="008501C4"/>
    <w:rsid w:val="0085161B"/>
    <w:rsid w:val="00851B04"/>
    <w:rsid w:val="00852FD1"/>
    <w:rsid w:val="00860874"/>
    <w:rsid w:val="00862CD0"/>
    <w:rsid w:val="00862D3E"/>
    <w:rsid w:val="00864CB3"/>
    <w:rsid w:val="00866560"/>
    <w:rsid w:val="00866B0C"/>
    <w:rsid w:val="00870566"/>
    <w:rsid w:val="00870DC6"/>
    <w:rsid w:val="0087184A"/>
    <w:rsid w:val="00874611"/>
    <w:rsid w:val="00875D86"/>
    <w:rsid w:val="008765D1"/>
    <w:rsid w:val="00876AB6"/>
    <w:rsid w:val="00877C4D"/>
    <w:rsid w:val="00877FC8"/>
    <w:rsid w:val="00885D68"/>
    <w:rsid w:val="0089158E"/>
    <w:rsid w:val="00892334"/>
    <w:rsid w:val="00892415"/>
    <w:rsid w:val="008934BD"/>
    <w:rsid w:val="00894405"/>
    <w:rsid w:val="00895C32"/>
    <w:rsid w:val="00896A98"/>
    <w:rsid w:val="008A0479"/>
    <w:rsid w:val="008A1FC0"/>
    <w:rsid w:val="008A58CF"/>
    <w:rsid w:val="008B0330"/>
    <w:rsid w:val="008C0DCF"/>
    <w:rsid w:val="008C1386"/>
    <w:rsid w:val="008C225C"/>
    <w:rsid w:val="008C3294"/>
    <w:rsid w:val="008C39F5"/>
    <w:rsid w:val="008D2BC4"/>
    <w:rsid w:val="008D30A1"/>
    <w:rsid w:val="008E1703"/>
    <w:rsid w:val="008E217F"/>
    <w:rsid w:val="008E3598"/>
    <w:rsid w:val="008E7374"/>
    <w:rsid w:val="008F0D06"/>
    <w:rsid w:val="008F1342"/>
    <w:rsid w:val="008F2D83"/>
    <w:rsid w:val="008F668A"/>
    <w:rsid w:val="009019F0"/>
    <w:rsid w:val="00904E7C"/>
    <w:rsid w:val="009057A3"/>
    <w:rsid w:val="009101EA"/>
    <w:rsid w:val="009119B1"/>
    <w:rsid w:val="00914601"/>
    <w:rsid w:val="009206DB"/>
    <w:rsid w:val="009212BB"/>
    <w:rsid w:val="009218B2"/>
    <w:rsid w:val="00921A9C"/>
    <w:rsid w:val="00922008"/>
    <w:rsid w:val="009241C4"/>
    <w:rsid w:val="00924CC6"/>
    <w:rsid w:val="0092511D"/>
    <w:rsid w:val="00927607"/>
    <w:rsid w:val="00934752"/>
    <w:rsid w:val="009348A4"/>
    <w:rsid w:val="0093610C"/>
    <w:rsid w:val="0094112D"/>
    <w:rsid w:val="00941150"/>
    <w:rsid w:val="00941B19"/>
    <w:rsid w:val="009429AC"/>
    <w:rsid w:val="009476AC"/>
    <w:rsid w:val="00950B31"/>
    <w:rsid w:val="009511C6"/>
    <w:rsid w:val="00952ED2"/>
    <w:rsid w:val="0096324D"/>
    <w:rsid w:val="00972555"/>
    <w:rsid w:val="009745FC"/>
    <w:rsid w:val="00983E5B"/>
    <w:rsid w:val="0098471E"/>
    <w:rsid w:val="0098547C"/>
    <w:rsid w:val="00990333"/>
    <w:rsid w:val="00991A3D"/>
    <w:rsid w:val="00993EBB"/>
    <w:rsid w:val="009A35F9"/>
    <w:rsid w:val="009B0D0E"/>
    <w:rsid w:val="009B1370"/>
    <w:rsid w:val="009B1F3D"/>
    <w:rsid w:val="009B41F9"/>
    <w:rsid w:val="009B6003"/>
    <w:rsid w:val="009B70F1"/>
    <w:rsid w:val="009C1B01"/>
    <w:rsid w:val="009C1EB8"/>
    <w:rsid w:val="009C4F29"/>
    <w:rsid w:val="009D07E2"/>
    <w:rsid w:val="009D1D50"/>
    <w:rsid w:val="009D247E"/>
    <w:rsid w:val="009E1F6B"/>
    <w:rsid w:val="009E257B"/>
    <w:rsid w:val="009E469D"/>
    <w:rsid w:val="009E4B8B"/>
    <w:rsid w:val="009E5B38"/>
    <w:rsid w:val="009E5FCE"/>
    <w:rsid w:val="009E61EF"/>
    <w:rsid w:val="009E7604"/>
    <w:rsid w:val="009F1063"/>
    <w:rsid w:val="009F2133"/>
    <w:rsid w:val="00A007EA"/>
    <w:rsid w:val="00A00960"/>
    <w:rsid w:val="00A032FA"/>
    <w:rsid w:val="00A03C79"/>
    <w:rsid w:val="00A05613"/>
    <w:rsid w:val="00A06888"/>
    <w:rsid w:val="00A069F7"/>
    <w:rsid w:val="00A10E27"/>
    <w:rsid w:val="00A11A66"/>
    <w:rsid w:val="00A21157"/>
    <w:rsid w:val="00A21CEB"/>
    <w:rsid w:val="00A2320A"/>
    <w:rsid w:val="00A239E0"/>
    <w:rsid w:val="00A275F5"/>
    <w:rsid w:val="00A30858"/>
    <w:rsid w:val="00A41599"/>
    <w:rsid w:val="00A4173F"/>
    <w:rsid w:val="00A432F4"/>
    <w:rsid w:val="00A46208"/>
    <w:rsid w:val="00A51E84"/>
    <w:rsid w:val="00A525D3"/>
    <w:rsid w:val="00A56554"/>
    <w:rsid w:val="00A619CA"/>
    <w:rsid w:val="00A70056"/>
    <w:rsid w:val="00A73955"/>
    <w:rsid w:val="00A74380"/>
    <w:rsid w:val="00A76E64"/>
    <w:rsid w:val="00A85470"/>
    <w:rsid w:val="00A86D93"/>
    <w:rsid w:val="00A902ED"/>
    <w:rsid w:val="00A95F11"/>
    <w:rsid w:val="00AA01EA"/>
    <w:rsid w:val="00AA31B6"/>
    <w:rsid w:val="00AA59CC"/>
    <w:rsid w:val="00AA75DC"/>
    <w:rsid w:val="00AB13F3"/>
    <w:rsid w:val="00AB5408"/>
    <w:rsid w:val="00AB5DB3"/>
    <w:rsid w:val="00AC1844"/>
    <w:rsid w:val="00AC1935"/>
    <w:rsid w:val="00AC1FEA"/>
    <w:rsid w:val="00AC3CDA"/>
    <w:rsid w:val="00AC7F30"/>
    <w:rsid w:val="00AD1454"/>
    <w:rsid w:val="00AD1B36"/>
    <w:rsid w:val="00AD3472"/>
    <w:rsid w:val="00AD5860"/>
    <w:rsid w:val="00AD6474"/>
    <w:rsid w:val="00AE0BA4"/>
    <w:rsid w:val="00AE133F"/>
    <w:rsid w:val="00AE2301"/>
    <w:rsid w:val="00AE46A7"/>
    <w:rsid w:val="00AE61A8"/>
    <w:rsid w:val="00AF3BD6"/>
    <w:rsid w:val="00AF4331"/>
    <w:rsid w:val="00AF7567"/>
    <w:rsid w:val="00AF7BE9"/>
    <w:rsid w:val="00B006FA"/>
    <w:rsid w:val="00B0080A"/>
    <w:rsid w:val="00B047EF"/>
    <w:rsid w:val="00B04D97"/>
    <w:rsid w:val="00B0522D"/>
    <w:rsid w:val="00B058D2"/>
    <w:rsid w:val="00B10916"/>
    <w:rsid w:val="00B1358B"/>
    <w:rsid w:val="00B15BD5"/>
    <w:rsid w:val="00B20371"/>
    <w:rsid w:val="00B21200"/>
    <w:rsid w:val="00B23B4A"/>
    <w:rsid w:val="00B27FFC"/>
    <w:rsid w:val="00B34C4A"/>
    <w:rsid w:val="00B378DF"/>
    <w:rsid w:val="00B37A5F"/>
    <w:rsid w:val="00B448C2"/>
    <w:rsid w:val="00B466F5"/>
    <w:rsid w:val="00B52D21"/>
    <w:rsid w:val="00B537F7"/>
    <w:rsid w:val="00B56379"/>
    <w:rsid w:val="00B602D3"/>
    <w:rsid w:val="00B603D8"/>
    <w:rsid w:val="00B653B3"/>
    <w:rsid w:val="00B723DB"/>
    <w:rsid w:val="00B8446A"/>
    <w:rsid w:val="00B86548"/>
    <w:rsid w:val="00B908CD"/>
    <w:rsid w:val="00B93702"/>
    <w:rsid w:val="00BA3935"/>
    <w:rsid w:val="00BA4BCC"/>
    <w:rsid w:val="00BB037F"/>
    <w:rsid w:val="00BB046D"/>
    <w:rsid w:val="00BB497D"/>
    <w:rsid w:val="00BB5B18"/>
    <w:rsid w:val="00BC41CE"/>
    <w:rsid w:val="00BC43B8"/>
    <w:rsid w:val="00BC45C9"/>
    <w:rsid w:val="00BC5D8A"/>
    <w:rsid w:val="00BC7A69"/>
    <w:rsid w:val="00BC7C02"/>
    <w:rsid w:val="00BD7440"/>
    <w:rsid w:val="00BE4E82"/>
    <w:rsid w:val="00BE6100"/>
    <w:rsid w:val="00BF19D0"/>
    <w:rsid w:val="00BF4132"/>
    <w:rsid w:val="00BF6ABB"/>
    <w:rsid w:val="00BF6CDC"/>
    <w:rsid w:val="00C000DE"/>
    <w:rsid w:val="00C00772"/>
    <w:rsid w:val="00C00B00"/>
    <w:rsid w:val="00C01132"/>
    <w:rsid w:val="00C07A39"/>
    <w:rsid w:val="00C12975"/>
    <w:rsid w:val="00C1363C"/>
    <w:rsid w:val="00C14B9D"/>
    <w:rsid w:val="00C14DA0"/>
    <w:rsid w:val="00C16BE5"/>
    <w:rsid w:val="00C22B61"/>
    <w:rsid w:val="00C25C74"/>
    <w:rsid w:val="00C26469"/>
    <w:rsid w:val="00C300B6"/>
    <w:rsid w:val="00C303F8"/>
    <w:rsid w:val="00C350C6"/>
    <w:rsid w:val="00C37243"/>
    <w:rsid w:val="00C4343E"/>
    <w:rsid w:val="00C4390D"/>
    <w:rsid w:val="00C441C2"/>
    <w:rsid w:val="00C44E45"/>
    <w:rsid w:val="00C45D01"/>
    <w:rsid w:val="00C51D40"/>
    <w:rsid w:val="00C521BF"/>
    <w:rsid w:val="00C526D0"/>
    <w:rsid w:val="00C540CC"/>
    <w:rsid w:val="00C54D1E"/>
    <w:rsid w:val="00C551DB"/>
    <w:rsid w:val="00C56C18"/>
    <w:rsid w:val="00C6106F"/>
    <w:rsid w:val="00C61E59"/>
    <w:rsid w:val="00C62B31"/>
    <w:rsid w:val="00C63EE1"/>
    <w:rsid w:val="00C64D85"/>
    <w:rsid w:val="00C71847"/>
    <w:rsid w:val="00C71E53"/>
    <w:rsid w:val="00C7534E"/>
    <w:rsid w:val="00C75FA1"/>
    <w:rsid w:val="00C825FF"/>
    <w:rsid w:val="00C82A55"/>
    <w:rsid w:val="00C915A9"/>
    <w:rsid w:val="00C948B3"/>
    <w:rsid w:val="00C9547F"/>
    <w:rsid w:val="00CA1AAB"/>
    <w:rsid w:val="00CA21C3"/>
    <w:rsid w:val="00CA292F"/>
    <w:rsid w:val="00CA5F49"/>
    <w:rsid w:val="00CA6126"/>
    <w:rsid w:val="00CA67B5"/>
    <w:rsid w:val="00CB3582"/>
    <w:rsid w:val="00CB5782"/>
    <w:rsid w:val="00CB75A2"/>
    <w:rsid w:val="00CC4774"/>
    <w:rsid w:val="00CC5863"/>
    <w:rsid w:val="00CC7B51"/>
    <w:rsid w:val="00CD33A3"/>
    <w:rsid w:val="00CD7C19"/>
    <w:rsid w:val="00CE2B6F"/>
    <w:rsid w:val="00CE389E"/>
    <w:rsid w:val="00CF7721"/>
    <w:rsid w:val="00D0130F"/>
    <w:rsid w:val="00D03C6C"/>
    <w:rsid w:val="00D05FE0"/>
    <w:rsid w:val="00D1069B"/>
    <w:rsid w:val="00D10A7E"/>
    <w:rsid w:val="00D1178D"/>
    <w:rsid w:val="00D2787D"/>
    <w:rsid w:val="00D43099"/>
    <w:rsid w:val="00D476A7"/>
    <w:rsid w:val="00D50502"/>
    <w:rsid w:val="00D506AA"/>
    <w:rsid w:val="00D52A18"/>
    <w:rsid w:val="00D530DB"/>
    <w:rsid w:val="00D54529"/>
    <w:rsid w:val="00D54DE9"/>
    <w:rsid w:val="00D60AE4"/>
    <w:rsid w:val="00D63C80"/>
    <w:rsid w:val="00D74896"/>
    <w:rsid w:val="00D7595C"/>
    <w:rsid w:val="00D76E64"/>
    <w:rsid w:val="00D806E3"/>
    <w:rsid w:val="00D806ED"/>
    <w:rsid w:val="00D80BCE"/>
    <w:rsid w:val="00D83323"/>
    <w:rsid w:val="00D92E1C"/>
    <w:rsid w:val="00D93158"/>
    <w:rsid w:val="00D9646A"/>
    <w:rsid w:val="00DA206C"/>
    <w:rsid w:val="00DA2F2C"/>
    <w:rsid w:val="00DA4736"/>
    <w:rsid w:val="00DA4D85"/>
    <w:rsid w:val="00DA5356"/>
    <w:rsid w:val="00DA75CB"/>
    <w:rsid w:val="00DB1361"/>
    <w:rsid w:val="00DB13C7"/>
    <w:rsid w:val="00DB4775"/>
    <w:rsid w:val="00DB597E"/>
    <w:rsid w:val="00DC2BB8"/>
    <w:rsid w:val="00DC44AB"/>
    <w:rsid w:val="00DC73E0"/>
    <w:rsid w:val="00DD1E3E"/>
    <w:rsid w:val="00DD759B"/>
    <w:rsid w:val="00DE08BD"/>
    <w:rsid w:val="00DE0D8A"/>
    <w:rsid w:val="00DE128F"/>
    <w:rsid w:val="00DE5711"/>
    <w:rsid w:val="00DE6C1A"/>
    <w:rsid w:val="00DE7633"/>
    <w:rsid w:val="00DF114D"/>
    <w:rsid w:val="00DF3901"/>
    <w:rsid w:val="00DF398F"/>
    <w:rsid w:val="00E007EB"/>
    <w:rsid w:val="00E011A2"/>
    <w:rsid w:val="00E01237"/>
    <w:rsid w:val="00E07427"/>
    <w:rsid w:val="00E1029A"/>
    <w:rsid w:val="00E2241D"/>
    <w:rsid w:val="00E247A2"/>
    <w:rsid w:val="00E26F36"/>
    <w:rsid w:val="00E26F47"/>
    <w:rsid w:val="00E3167C"/>
    <w:rsid w:val="00E33B40"/>
    <w:rsid w:val="00E43E20"/>
    <w:rsid w:val="00E478FD"/>
    <w:rsid w:val="00E5234F"/>
    <w:rsid w:val="00E54161"/>
    <w:rsid w:val="00E60B9A"/>
    <w:rsid w:val="00E61550"/>
    <w:rsid w:val="00E61A1F"/>
    <w:rsid w:val="00E62FD5"/>
    <w:rsid w:val="00E7324B"/>
    <w:rsid w:val="00E7605B"/>
    <w:rsid w:val="00E760C3"/>
    <w:rsid w:val="00E764CE"/>
    <w:rsid w:val="00E76862"/>
    <w:rsid w:val="00E83952"/>
    <w:rsid w:val="00E84612"/>
    <w:rsid w:val="00E900C0"/>
    <w:rsid w:val="00E946DD"/>
    <w:rsid w:val="00E95195"/>
    <w:rsid w:val="00EA0B45"/>
    <w:rsid w:val="00EA3128"/>
    <w:rsid w:val="00EA3AFB"/>
    <w:rsid w:val="00EA3EA0"/>
    <w:rsid w:val="00EB16DF"/>
    <w:rsid w:val="00EB1B97"/>
    <w:rsid w:val="00EB3AC5"/>
    <w:rsid w:val="00EC2801"/>
    <w:rsid w:val="00EC3364"/>
    <w:rsid w:val="00EC4334"/>
    <w:rsid w:val="00EC4462"/>
    <w:rsid w:val="00EC477E"/>
    <w:rsid w:val="00EC68CF"/>
    <w:rsid w:val="00EC6AB9"/>
    <w:rsid w:val="00ED04E6"/>
    <w:rsid w:val="00ED08D5"/>
    <w:rsid w:val="00ED3A0C"/>
    <w:rsid w:val="00ED3A96"/>
    <w:rsid w:val="00ED66B4"/>
    <w:rsid w:val="00EE08D0"/>
    <w:rsid w:val="00EE1DF1"/>
    <w:rsid w:val="00EE2A7D"/>
    <w:rsid w:val="00EF11F7"/>
    <w:rsid w:val="00EF1B6E"/>
    <w:rsid w:val="00EF2A6E"/>
    <w:rsid w:val="00EF2CAD"/>
    <w:rsid w:val="00EF3FAA"/>
    <w:rsid w:val="00EF466D"/>
    <w:rsid w:val="00EF7249"/>
    <w:rsid w:val="00EF791B"/>
    <w:rsid w:val="00F019D7"/>
    <w:rsid w:val="00F0772D"/>
    <w:rsid w:val="00F116F9"/>
    <w:rsid w:val="00F17DAE"/>
    <w:rsid w:val="00F20864"/>
    <w:rsid w:val="00F2750E"/>
    <w:rsid w:val="00F31C0A"/>
    <w:rsid w:val="00F321E3"/>
    <w:rsid w:val="00F33893"/>
    <w:rsid w:val="00F36777"/>
    <w:rsid w:val="00F412AB"/>
    <w:rsid w:val="00F42CBC"/>
    <w:rsid w:val="00F445DE"/>
    <w:rsid w:val="00F45284"/>
    <w:rsid w:val="00F51B32"/>
    <w:rsid w:val="00F52737"/>
    <w:rsid w:val="00F52B32"/>
    <w:rsid w:val="00F52F4B"/>
    <w:rsid w:val="00F533D9"/>
    <w:rsid w:val="00F55A41"/>
    <w:rsid w:val="00F60CA6"/>
    <w:rsid w:val="00F61034"/>
    <w:rsid w:val="00F6427F"/>
    <w:rsid w:val="00F6618A"/>
    <w:rsid w:val="00F70BF1"/>
    <w:rsid w:val="00F72E68"/>
    <w:rsid w:val="00F73521"/>
    <w:rsid w:val="00F73C01"/>
    <w:rsid w:val="00F75972"/>
    <w:rsid w:val="00F850CB"/>
    <w:rsid w:val="00F85A3F"/>
    <w:rsid w:val="00F86F9B"/>
    <w:rsid w:val="00F9049D"/>
    <w:rsid w:val="00F90B31"/>
    <w:rsid w:val="00F93261"/>
    <w:rsid w:val="00F9767C"/>
    <w:rsid w:val="00FA1C7A"/>
    <w:rsid w:val="00FA2F77"/>
    <w:rsid w:val="00FA3072"/>
    <w:rsid w:val="00FA613F"/>
    <w:rsid w:val="00FA6B0E"/>
    <w:rsid w:val="00FA7FC0"/>
    <w:rsid w:val="00FB032D"/>
    <w:rsid w:val="00FB173C"/>
    <w:rsid w:val="00FB3970"/>
    <w:rsid w:val="00FB41FC"/>
    <w:rsid w:val="00FB4B3C"/>
    <w:rsid w:val="00FB51B1"/>
    <w:rsid w:val="00FC012B"/>
    <w:rsid w:val="00FC0EF6"/>
    <w:rsid w:val="00FC2260"/>
    <w:rsid w:val="00FC2BF2"/>
    <w:rsid w:val="00FC361F"/>
    <w:rsid w:val="00FC7FCE"/>
    <w:rsid w:val="00FD56FA"/>
    <w:rsid w:val="00FD726A"/>
    <w:rsid w:val="00FE0A30"/>
    <w:rsid w:val="00FF0AEA"/>
    <w:rsid w:val="00FF251C"/>
    <w:rsid w:val="00FF44A9"/>
    <w:rsid w:val="00FF4678"/>
    <w:rsid w:val="00FF5278"/>
    <w:rsid w:val="00FF5636"/>
    <w:rsid w:val="00FF784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A29"/>
    <w:pPr>
      <w:widowControl w:val="0"/>
    </w:pPr>
    <w:rPr>
      <w:kern w:val="2"/>
      <w:sz w:val="24"/>
    </w:rPr>
  </w:style>
  <w:style w:type="paragraph" w:styleId="1">
    <w:name w:val="heading 1"/>
    <w:basedOn w:val="a"/>
    <w:next w:val="a"/>
    <w:qFormat/>
    <w:rsid w:val="005A4A29"/>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5A4A29"/>
    <w:pPr>
      <w:keepNext/>
      <w:outlineLvl w:val="1"/>
    </w:pPr>
    <w:rPr>
      <w:b/>
      <w:bCs/>
    </w:rPr>
  </w:style>
  <w:style w:type="paragraph" w:styleId="3">
    <w:name w:val="heading 3"/>
    <w:basedOn w:val="a"/>
    <w:next w:val="a"/>
    <w:qFormat/>
    <w:rsid w:val="005A4A29"/>
    <w:pPr>
      <w:keepNext/>
      <w:jc w:val="center"/>
      <w:outlineLvl w:val="2"/>
    </w:pPr>
    <w:rPr>
      <w:b/>
      <w:bCs/>
    </w:rPr>
  </w:style>
  <w:style w:type="paragraph" w:styleId="4">
    <w:name w:val="heading 4"/>
    <w:basedOn w:val="a"/>
    <w:next w:val="a"/>
    <w:qFormat/>
    <w:rsid w:val="005A4A29"/>
    <w:pPr>
      <w:keepNext/>
      <w:spacing w:line="220" w:lineRule="exact"/>
      <w:jc w:val="center"/>
      <w:outlineLvl w:val="3"/>
    </w:pPr>
    <w:rPr>
      <w:b/>
      <w:bCs/>
      <w:sz w:val="22"/>
    </w:rPr>
  </w:style>
  <w:style w:type="paragraph" w:styleId="5">
    <w:name w:val="heading 5"/>
    <w:basedOn w:val="a"/>
    <w:next w:val="a"/>
    <w:qFormat/>
    <w:rsid w:val="005A4A29"/>
    <w:pPr>
      <w:keepNext/>
      <w:spacing w:line="220" w:lineRule="exact"/>
      <w:ind w:left="178" w:hangingChars="81" w:hanging="178"/>
      <w:outlineLvl w:val="4"/>
    </w:pPr>
    <w:rPr>
      <w:b/>
      <w:bCs/>
      <w:sz w:val="22"/>
    </w:rPr>
  </w:style>
  <w:style w:type="paragraph" w:styleId="6">
    <w:name w:val="heading 6"/>
    <w:basedOn w:val="a"/>
    <w:next w:val="a"/>
    <w:qFormat/>
    <w:rsid w:val="005A4A29"/>
    <w:pPr>
      <w:keepNext/>
      <w:tabs>
        <w:tab w:val="left" w:pos="12972"/>
      </w:tabs>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樣式1"/>
    <w:basedOn w:val="a"/>
    <w:next w:val="1"/>
    <w:autoRedefine/>
    <w:rsid w:val="00B0080A"/>
    <w:pPr>
      <w:tabs>
        <w:tab w:val="left" w:pos="12972"/>
      </w:tabs>
      <w:spacing w:line="480" w:lineRule="auto"/>
    </w:pPr>
    <w:rPr>
      <w:rFonts w:eastAsia="標楷體"/>
      <w:b/>
      <w:bCs/>
      <w:sz w:val="28"/>
    </w:rPr>
  </w:style>
  <w:style w:type="paragraph" w:styleId="a3">
    <w:name w:val="Body Text Indent"/>
    <w:basedOn w:val="a"/>
    <w:rsid w:val="005A4A29"/>
    <w:pPr>
      <w:ind w:left="180" w:hangingChars="75" w:hanging="180"/>
    </w:pPr>
  </w:style>
  <w:style w:type="paragraph" w:styleId="a4">
    <w:name w:val="Body Text"/>
    <w:basedOn w:val="a"/>
    <w:rsid w:val="005A4A29"/>
    <w:pPr>
      <w:spacing w:line="220" w:lineRule="exact"/>
    </w:pPr>
    <w:rPr>
      <w:sz w:val="20"/>
    </w:rPr>
  </w:style>
  <w:style w:type="paragraph" w:styleId="20">
    <w:name w:val="Body Text Indent 2"/>
    <w:basedOn w:val="a"/>
    <w:link w:val="21"/>
    <w:rsid w:val="005A4A29"/>
    <w:pPr>
      <w:spacing w:line="220" w:lineRule="exact"/>
      <w:ind w:left="165" w:hangingChars="75" w:hanging="165"/>
    </w:pPr>
    <w:rPr>
      <w:sz w:val="22"/>
    </w:rPr>
  </w:style>
  <w:style w:type="paragraph" w:styleId="22">
    <w:name w:val="Body Text 2"/>
    <w:basedOn w:val="a"/>
    <w:rsid w:val="005A4A29"/>
    <w:pPr>
      <w:spacing w:line="220" w:lineRule="exact"/>
    </w:pPr>
    <w:rPr>
      <w:sz w:val="22"/>
    </w:rPr>
  </w:style>
  <w:style w:type="paragraph" w:styleId="30">
    <w:name w:val="Body Text Indent 3"/>
    <w:basedOn w:val="a"/>
    <w:rsid w:val="005A4A29"/>
    <w:pPr>
      <w:spacing w:line="220" w:lineRule="exact"/>
      <w:ind w:left="178" w:hangingChars="81" w:hanging="178"/>
    </w:pPr>
    <w:rPr>
      <w:sz w:val="22"/>
    </w:rPr>
  </w:style>
  <w:style w:type="paragraph" w:styleId="31">
    <w:name w:val="Body Text 3"/>
    <w:basedOn w:val="a"/>
    <w:rsid w:val="005A4A29"/>
    <w:pPr>
      <w:spacing w:line="0" w:lineRule="atLeast"/>
    </w:pPr>
    <w:rPr>
      <w:sz w:val="16"/>
    </w:rPr>
  </w:style>
  <w:style w:type="character" w:styleId="a5">
    <w:name w:val="Hyperlink"/>
    <w:uiPriority w:val="99"/>
    <w:rsid w:val="005A4A29"/>
    <w:rPr>
      <w:color w:val="0000FF"/>
      <w:u w:val="single"/>
    </w:rPr>
  </w:style>
  <w:style w:type="character" w:styleId="a6">
    <w:name w:val="FollowedHyperlink"/>
    <w:rsid w:val="005A4A29"/>
    <w:rPr>
      <w:color w:val="800080"/>
      <w:u w:val="single"/>
    </w:rPr>
  </w:style>
  <w:style w:type="paragraph" w:styleId="a7">
    <w:name w:val="header"/>
    <w:basedOn w:val="a"/>
    <w:uiPriority w:val="99"/>
    <w:unhideWhenUsed/>
    <w:rsid w:val="005A4A29"/>
    <w:pPr>
      <w:tabs>
        <w:tab w:val="center" w:pos="4153"/>
        <w:tab w:val="right" w:pos="8306"/>
      </w:tabs>
      <w:snapToGrid w:val="0"/>
    </w:pPr>
    <w:rPr>
      <w:sz w:val="20"/>
    </w:rPr>
  </w:style>
  <w:style w:type="character" w:customStyle="1" w:styleId="a8">
    <w:name w:val="頁首 字元"/>
    <w:uiPriority w:val="99"/>
    <w:rsid w:val="005A4A29"/>
    <w:rPr>
      <w:kern w:val="2"/>
    </w:rPr>
  </w:style>
  <w:style w:type="paragraph" w:styleId="a9">
    <w:name w:val="footer"/>
    <w:basedOn w:val="a"/>
    <w:uiPriority w:val="99"/>
    <w:unhideWhenUsed/>
    <w:rsid w:val="005A4A29"/>
    <w:pPr>
      <w:tabs>
        <w:tab w:val="center" w:pos="4153"/>
        <w:tab w:val="right" w:pos="8306"/>
      </w:tabs>
      <w:snapToGrid w:val="0"/>
    </w:pPr>
    <w:rPr>
      <w:sz w:val="20"/>
    </w:rPr>
  </w:style>
  <w:style w:type="character" w:customStyle="1" w:styleId="aa">
    <w:name w:val="頁尾 字元"/>
    <w:uiPriority w:val="99"/>
    <w:rsid w:val="005A4A29"/>
    <w:rPr>
      <w:kern w:val="2"/>
    </w:rPr>
  </w:style>
  <w:style w:type="character" w:customStyle="1" w:styleId="jrnl">
    <w:name w:val="jrnl"/>
    <w:basedOn w:val="a0"/>
    <w:rsid w:val="00FB032D"/>
  </w:style>
  <w:style w:type="character" w:customStyle="1" w:styleId="highlight1">
    <w:name w:val="highlight1"/>
    <w:basedOn w:val="a0"/>
    <w:rsid w:val="003F0B5F"/>
    <w:rPr>
      <w:shd w:val="clear" w:color="auto" w:fill="F2F5F8"/>
    </w:rPr>
  </w:style>
  <w:style w:type="paragraph" w:styleId="ab">
    <w:name w:val="List Paragraph"/>
    <w:basedOn w:val="a"/>
    <w:uiPriority w:val="34"/>
    <w:qFormat/>
    <w:rsid w:val="007219AA"/>
    <w:pPr>
      <w:ind w:leftChars="200" w:left="480"/>
    </w:pPr>
  </w:style>
  <w:style w:type="character" w:styleId="ac">
    <w:name w:val="Emphasis"/>
    <w:uiPriority w:val="20"/>
    <w:qFormat/>
    <w:rsid w:val="00E2241D"/>
    <w:rPr>
      <w:b w:val="0"/>
      <w:bCs w:val="0"/>
      <w:i w:val="0"/>
      <w:iCs w:val="0"/>
      <w:color w:val="D14836"/>
    </w:rPr>
  </w:style>
  <w:style w:type="character" w:customStyle="1" w:styleId="st1">
    <w:name w:val="st1"/>
    <w:basedOn w:val="a0"/>
    <w:rsid w:val="00E2241D"/>
  </w:style>
  <w:style w:type="paragraph" w:customStyle="1" w:styleId="1-21">
    <w:name w:val="暗色格線 1 - 輔色 21"/>
    <w:basedOn w:val="a"/>
    <w:qFormat/>
    <w:rsid w:val="00E2241D"/>
    <w:pPr>
      <w:ind w:leftChars="200" w:left="480"/>
    </w:pPr>
  </w:style>
  <w:style w:type="character" w:customStyle="1" w:styleId="highlight">
    <w:name w:val="highlight"/>
    <w:basedOn w:val="a0"/>
    <w:rsid w:val="00B0522D"/>
  </w:style>
  <w:style w:type="paragraph" w:customStyle="1" w:styleId="-11">
    <w:name w:val="彩色清單 - 輔色 11"/>
    <w:basedOn w:val="a"/>
    <w:qFormat/>
    <w:rsid w:val="00B0522D"/>
    <w:pPr>
      <w:widowControl/>
      <w:ind w:leftChars="200" w:left="480"/>
    </w:pPr>
    <w:rPr>
      <w:rFonts w:ascii="新細明體" w:hAnsi="新細明體" w:cs="新細明體"/>
      <w:kern w:val="0"/>
      <w:szCs w:val="24"/>
    </w:rPr>
  </w:style>
  <w:style w:type="paragraph" w:customStyle="1" w:styleId="Default">
    <w:name w:val="Default"/>
    <w:rsid w:val="00B0522D"/>
    <w:pPr>
      <w:widowControl w:val="0"/>
      <w:autoSpaceDE w:val="0"/>
      <w:autoSpaceDN w:val="0"/>
      <w:adjustRightInd w:val="0"/>
    </w:pPr>
    <w:rPr>
      <w:rFonts w:ascii="Arial" w:hAnsi="Arial" w:cs="Arial"/>
      <w:color w:val="000000"/>
      <w:sz w:val="24"/>
      <w:szCs w:val="24"/>
      <w:lang w:bidi="hi-IN"/>
    </w:rPr>
  </w:style>
  <w:style w:type="character" w:styleId="HTML">
    <w:name w:val="HTML Cite"/>
    <w:uiPriority w:val="99"/>
    <w:semiHidden/>
    <w:unhideWhenUsed/>
    <w:rsid w:val="00B0522D"/>
    <w:rPr>
      <w:i/>
      <w:iCs/>
    </w:rPr>
  </w:style>
  <w:style w:type="paragraph" w:styleId="ad">
    <w:name w:val="Balloon Text"/>
    <w:basedOn w:val="a"/>
    <w:link w:val="ae"/>
    <w:uiPriority w:val="99"/>
    <w:semiHidden/>
    <w:unhideWhenUsed/>
    <w:rsid w:val="00B0522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0522D"/>
    <w:rPr>
      <w:rFonts w:asciiTheme="majorHAnsi" w:eastAsiaTheme="majorEastAsia" w:hAnsiTheme="majorHAnsi" w:cstheme="majorBidi"/>
      <w:kern w:val="2"/>
      <w:sz w:val="18"/>
      <w:szCs w:val="18"/>
    </w:rPr>
  </w:style>
  <w:style w:type="paragraph" w:styleId="af">
    <w:name w:val="Block Text"/>
    <w:basedOn w:val="a"/>
    <w:rsid w:val="002D1E65"/>
    <w:pPr>
      <w:spacing w:line="560" w:lineRule="exact"/>
      <w:ind w:leftChars="50" w:left="480" w:right="-330" w:hangingChars="150" w:hanging="360"/>
    </w:pPr>
    <w:rPr>
      <w:szCs w:val="24"/>
    </w:rPr>
  </w:style>
  <w:style w:type="character" w:customStyle="1" w:styleId="21">
    <w:name w:val="本文縮排 2 字元"/>
    <w:link w:val="20"/>
    <w:rsid w:val="002D1E65"/>
    <w:rPr>
      <w:kern w:val="2"/>
      <w:sz w:val="22"/>
    </w:rPr>
  </w:style>
  <w:style w:type="character" w:styleId="af0">
    <w:name w:val="line number"/>
    <w:basedOn w:val="a0"/>
    <w:uiPriority w:val="99"/>
    <w:semiHidden/>
    <w:unhideWhenUsed/>
    <w:rsid w:val="00A4173F"/>
  </w:style>
  <w:style w:type="character" w:styleId="af1">
    <w:name w:val="Placeholder Text"/>
    <w:basedOn w:val="a0"/>
    <w:uiPriority w:val="99"/>
    <w:semiHidden/>
    <w:rsid w:val="00C71847"/>
    <w:rPr>
      <w:color w:val="808080"/>
    </w:rPr>
  </w:style>
  <w:style w:type="character" w:customStyle="1" w:styleId="pagerange">
    <w:name w:val="pagerange"/>
    <w:basedOn w:val="a0"/>
    <w:rsid w:val="001554DA"/>
  </w:style>
  <w:style w:type="character" w:customStyle="1" w:styleId="labs-docsum-authors">
    <w:name w:val="labs-docsum-authors"/>
    <w:basedOn w:val="a0"/>
    <w:rsid w:val="00257AC0"/>
  </w:style>
  <w:style w:type="character" w:customStyle="1" w:styleId="labs-docsum-journal-citation">
    <w:name w:val="labs-docsum-journal-citation"/>
    <w:basedOn w:val="a0"/>
    <w:rsid w:val="00257AC0"/>
  </w:style>
  <w:style w:type="character" w:customStyle="1" w:styleId="cit">
    <w:name w:val="cit"/>
    <w:basedOn w:val="a0"/>
    <w:rsid w:val="00257AC0"/>
  </w:style>
  <w:style w:type="table" w:customStyle="1" w:styleId="TableGrid">
    <w:name w:val="TableGrid"/>
    <w:rsid w:val="003F290A"/>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character" w:styleId="af2">
    <w:name w:val="page number"/>
    <w:basedOn w:val="a0"/>
    <w:uiPriority w:val="99"/>
    <w:unhideWhenUsed/>
    <w:rsid w:val="00852FD1"/>
    <w:rPr>
      <w:rFonts w:eastAsiaTheme="minorEastAsia" w:cstheme="minorBidi"/>
      <w:bCs w:val="0"/>
      <w:iCs w:val="0"/>
      <w:szCs w:val="22"/>
      <w:lang w:eastAsia="zh-TW"/>
    </w:rPr>
  </w:style>
  <w:style w:type="character" w:customStyle="1" w:styleId="period">
    <w:name w:val="period"/>
    <w:basedOn w:val="a0"/>
    <w:rsid w:val="00EF2A6E"/>
  </w:style>
  <w:style w:type="character" w:customStyle="1" w:styleId="title-text">
    <w:name w:val="title-text"/>
    <w:basedOn w:val="a0"/>
    <w:rsid w:val="00EF2A6E"/>
  </w:style>
  <w:style w:type="character" w:customStyle="1" w:styleId="docsum-authors">
    <w:name w:val="docsum-authors"/>
    <w:basedOn w:val="a0"/>
    <w:rsid w:val="00DA206C"/>
  </w:style>
  <w:style w:type="character" w:customStyle="1" w:styleId="docsum-journal-citation">
    <w:name w:val="docsum-journal-citation"/>
    <w:basedOn w:val="a0"/>
    <w:rsid w:val="00DA206C"/>
  </w:style>
  <w:style w:type="character" w:customStyle="1" w:styleId="secondary-date">
    <w:name w:val="secondary-date"/>
    <w:basedOn w:val="a0"/>
    <w:rsid w:val="00DB13C7"/>
  </w:style>
  <w:style w:type="character" w:customStyle="1" w:styleId="authors-list-item">
    <w:name w:val="authors-list-item"/>
    <w:basedOn w:val="a0"/>
    <w:rsid w:val="00DB13C7"/>
  </w:style>
  <w:style w:type="character" w:customStyle="1" w:styleId="author-sup-separator">
    <w:name w:val="author-sup-separator"/>
    <w:basedOn w:val="a0"/>
    <w:rsid w:val="00DB13C7"/>
  </w:style>
  <w:style w:type="character" w:customStyle="1" w:styleId="comma">
    <w:name w:val="comma"/>
    <w:basedOn w:val="a0"/>
    <w:rsid w:val="00DB13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A29"/>
    <w:pPr>
      <w:widowControl w:val="0"/>
    </w:pPr>
    <w:rPr>
      <w:kern w:val="2"/>
      <w:sz w:val="24"/>
    </w:rPr>
  </w:style>
  <w:style w:type="paragraph" w:styleId="1">
    <w:name w:val="heading 1"/>
    <w:basedOn w:val="a"/>
    <w:next w:val="a"/>
    <w:qFormat/>
    <w:rsid w:val="005A4A29"/>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5A4A29"/>
    <w:pPr>
      <w:keepNext/>
      <w:outlineLvl w:val="1"/>
    </w:pPr>
    <w:rPr>
      <w:b/>
      <w:bCs/>
    </w:rPr>
  </w:style>
  <w:style w:type="paragraph" w:styleId="3">
    <w:name w:val="heading 3"/>
    <w:basedOn w:val="a"/>
    <w:next w:val="a"/>
    <w:qFormat/>
    <w:rsid w:val="005A4A29"/>
    <w:pPr>
      <w:keepNext/>
      <w:jc w:val="center"/>
      <w:outlineLvl w:val="2"/>
    </w:pPr>
    <w:rPr>
      <w:b/>
      <w:bCs/>
    </w:rPr>
  </w:style>
  <w:style w:type="paragraph" w:styleId="4">
    <w:name w:val="heading 4"/>
    <w:basedOn w:val="a"/>
    <w:next w:val="a"/>
    <w:qFormat/>
    <w:rsid w:val="005A4A29"/>
    <w:pPr>
      <w:keepNext/>
      <w:spacing w:line="220" w:lineRule="exact"/>
      <w:jc w:val="center"/>
      <w:outlineLvl w:val="3"/>
    </w:pPr>
    <w:rPr>
      <w:b/>
      <w:bCs/>
      <w:sz w:val="22"/>
    </w:rPr>
  </w:style>
  <w:style w:type="paragraph" w:styleId="5">
    <w:name w:val="heading 5"/>
    <w:basedOn w:val="a"/>
    <w:next w:val="a"/>
    <w:qFormat/>
    <w:rsid w:val="005A4A29"/>
    <w:pPr>
      <w:keepNext/>
      <w:spacing w:line="220" w:lineRule="exact"/>
      <w:ind w:left="178" w:hangingChars="81" w:hanging="178"/>
      <w:outlineLvl w:val="4"/>
    </w:pPr>
    <w:rPr>
      <w:b/>
      <w:bCs/>
      <w:sz w:val="22"/>
    </w:rPr>
  </w:style>
  <w:style w:type="paragraph" w:styleId="6">
    <w:name w:val="heading 6"/>
    <w:basedOn w:val="a"/>
    <w:next w:val="a"/>
    <w:qFormat/>
    <w:rsid w:val="005A4A29"/>
    <w:pPr>
      <w:keepNext/>
      <w:tabs>
        <w:tab w:val="left" w:pos="12972"/>
      </w:tabs>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樣式1"/>
    <w:basedOn w:val="a"/>
    <w:next w:val="1"/>
    <w:autoRedefine/>
    <w:rsid w:val="00B0080A"/>
    <w:pPr>
      <w:tabs>
        <w:tab w:val="left" w:pos="12972"/>
      </w:tabs>
      <w:spacing w:line="480" w:lineRule="auto"/>
    </w:pPr>
    <w:rPr>
      <w:rFonts w:eastAsia="標楷體"/>
      <w:b/>
      <w:bCs/>
      <w:sz w:val="28"/>
    </w:rPr>
  </w:style>
  <w:style w:type="paragraph" w:styleId="a3">
    <w:name w:val="Body Text Indent"/>
    <w:basedOn w:val="a"/>
    <w:rsid w:val="005A4A29"/>
    <w:pPr>
      <w:ind w:left="180" w:hangingChars="75" w:hanging="180"/>
    </w:pPr>
  </w:style>
  <w:style w:type="paragraph" w:styleId="a4">
    <w:name w:val="Body Text"/>
    <w:basedOn w:val="a"/>
    <w:rsid w:val="005A4A29"/>
    <w:pPr>
      <w:spacing w:line="220" w:lineRule="exact"/>
    </w:pPr>
    <w:rPr>
      <w:sz w:val="20"/>
    </w:rPr>
  </w:style>
  <w:style w:type="paragraph" w:styleId="20">
    <w:name w:val="Body Text Indent 2"/>
    <w:basedOn w:val="a"/>
    <w:link w:val="21"/>
    <w:rsid w:val="005A4A29"/>
    <w:pPr>
      <w:spacing w:line="220" w:lineRule="exact"/>
      <w:ind w:left="165" w:hangingChars="75" w:hanging="165"/>
    </w:pPr>
    <w:rPr>
      <w:sz w:val="22"/>
    </w:rPr>
  </w:style>
  <w:style w:type="paragraph" w:styleId="22">
    <w:name w:val="Body Text 2"/>
    <w:basedOn w:val="a"/>
    <w:rsid w:val="005A4A29"/>
    <w:pPr>
      <w:spacing w:line="220" w:lineRule="exact"/>
    </w:pPr>
    <w:rPr>
      <w:sz w:val="22"/>
    </w:rPr>
  </w:style>
  <w:style w:type="paragraph" w:styleId="30">
    <w:name w:val="Body Text Indent 3"/>
    <w:basedOn w:val="a"/>
    <w:rsid w:val="005A4A29"/>
    <w:pPr>
      <w:spacing w:line="220" w:lineRule="exact"/>
      <w:ind w:left="178" w:hangingChars="81" w:hanging="178"/>
    </w:pPr>
    <w:rPr>
      <w:sz w:val="22"/>
    </w:rPr>
  </w:style>
  <w:style w:type="paragraph" w:styleId="31">
    <w:name w:val="Body Text 3"/>
    <w:basedOn w:val="a"/>
    <w:rsid w:val="005A4A29"/>
    <w:pPr>
      <w:spacing w:line="0" w:lineRule="atLeast"/>
    </w:pPr>
    <w:rPr>
      <w:sz w:val="16"/>
    </w:rPr>
  </w:style>
  <w:style w:type="character" w:styleId="a5">
    <w:name w:val="Hyperlink"/>
    <w:uiPriority w:val="99"/>
    <w:rsid w:val="005A4A29"/>
    <w:rPr>
      <w:color w:val="0000FF"/>
      <w:u w:val="single"/>
    </w:rPr>
  </w:style>
  <w:style w:type="character" w:styleId="a6">
    <w:name w:val="FollowedHyperlink"/>
    <w:rsid w:val="005A4A29"/>
    <w:rPr>
      <w:color w:val="800080"/>
      <w:u w:val="single"/>
    </w:rPr>
  </w:style>
  <w:style w:type="paragraph" w:styleId="a7">
    <w:name w:val="header"/>
    <w:basedOn w:val="a"/>
    <w:uiPriority w:val="99"/>
    <w:unhideWhenUsed/>
    <w:rsid w:val="005A4A29"/>
    <w:pPr>
      <w:tabs>
        <w:tab w:val="center" w:pos="4153"/>
        <w:tab w:val="right" w:pos="8306"/>
      </w:tabs>
      <w:snapToGrid w:val="0"/>
    </w:pPr>
    <w:rPr>
      <w:sz w:val="20"/>
    </w:rPr>
  </w:style>
  <w:style w:type="character" w:customStyle="1" w:styleId="a8">
    <w:name w:val="頁首 字元"/>
    <w:uiPriority w:val="99"/>
    <w:rsid w:val="005A4A29"/>
    <w:rPr>
      <w:kern w:val="2"/>
    </w:rPr>
  </w:style>
  <w:style w:type="paragraph" w:styleId="a9">
    <w:name w:val="footer"/>
    <w:basedOn w:val="a"/>
    <w:uiPriority w:val="99"/>
    <w:unhideWhenUsed/>
    <w:rsid w:val="005A4A29"/>
    <w:pPr>
      <w:tabs>
        <w:tab w:val="center" w:pos="4153"/>
        <w:tab w:val="right" w:pos="8306"/>
      </w:tabs>
      <w:snapToGrid w:val="0"/>
    </w:pPr>
    <w:rPr>
      <w:sz w:val="20"/>
    </w:rPr>
  </w:style>
  <w:style w:type="character" w:customStyle="1" w:styleId="aa">
    <w:name w:val="頁尾 字元"/>
    <w:uiPriority w:val="99"/>
    <w:rsid w:val="005A4A29"/>
    <w:rPr>
      <w:kern w:val="2"/>
    </w:rPr>
  </w:style>
  <w:style w:type="character" w:customStyle="1" w:styleId="jrnl">
    <w:name w:val="jrnl"/>
    <w:basedOn w:val="a0"/>
    <w:rsid w:val="00FB032D"/>
  </w:style>
  <w:style w:type="character" w:customStyle="1" w:styleId="highlight1">
    <w:name w:val="highlight1"/>
    <w:basedOn w:val="a0"/>
    <w:rsid w:val="003F0B5F"/>
    <w:rPr>
      <w:shd w:val="clear" w:color="auto" w:fill="F2F5F8"/>
    </w:rPr>
  </w:style>
  <w:style w:type="paragraph" w:styleId="ab">
    <w:name w:val="List Paragraph"/>
    <w:basedOn w:val="a"/>
    <w:uiPriority w:val="34"/>
    <w:qFormat/>
    <w:rsid w:val="007219AA"/>
    <w:pPr>
      <w:ind w:leftChars="200" w:left="480"/>
    </w:pPr>
  </w:style>
  <w:style w:type="character" w:styleId="ac">
    <w:name w:val="Emphasis"/>
    <w:uiPriority w:val="20"/>
    <w:qFormat/>
    <w:rsid w:val="00E2241D"/>
    <w:rPr>
      <w:b w:val="0"/>
      <w:bCs w:val="0"/>
      <w:i w:val="0"/>
      <w:iCs w:val="0"/>
      <w:color w:val="D14836"/>
    </w:rPr>
  </w:style>
  <w:style w:type="character" w:customStyle="1" w:styleId="st1">
    <w:name w:val="st1"/>
    <w:basedOn w:val="a0"/>
    <w:rsid w:val="00E2241D"/>
  </w:style>
  <w:style w:type="paragraph" w:customStyle="1" w:styleId="1-21">
    <w:name w:val="暗色格線 1 - 輔色 21"/>
    <w:basedOn w:val="a"/>
    <w:qFormat/>
    <w:rsid w:val="00E2241D"/>
    <w:pPr>
      <w:ind w:leftChars="200" w:left="480"/>
    </w:pPr>
  </w:style>
  <w:style w:type="character" w:customStyle="1" w:styleId="highlight">
    <w:name w:val="highlight"/>
    <w:basedOn w:val="a0"/>
    <w:rsid w:val="00B0522D"/>
  </w:style>
  <w:style w:type="paragraph" w:customStyle="1" w:styleId="-11">
    <w:name w:val="彩色清單 - 輔色 11"/>
    <w:basedOn w:val="a"/>
    <w:qFormat/>
    <w:rsid w:val="00B0522D"/>
    <w:pPr>
      <w:widowControl/>
      <w:ind w:leftChars="200" w:left="480"/>
    </w:pPr>
    <w:rPr>
      <w:rFonts w:ascii="新細明體" w:hAnsi="新細明體" w:cs="新細明體"/>
      <w:kern w:val="0"/>
      <w:szCs w:val="24"/>
    </w:rPr>
  </w:style>
  <w:style w:type="paragraph" w:customStyle="1" w:styleId="Default">
    <w:name w:val="Default"/>
    <w:rsid w:val="00B0522D"/>
    <w:pPr>
      <w:widowControl w:val="0"/>
      <w:autoSpaceDE w:val="0"/>
      <w:autoSpaceDN w:val="0"/>
      <w:adjustRightInd w:val="0"/>
    </w:pPr>
    <w:rPr>
      <w:rFonts w:ascii="Arial" w:hAnsi="Arial" w:cs="Arial"/>
      <w:color w:val="000000"/>
      <w:sz w:val="24"/>
      <w:szCs w:val="24"/>
      <w:lang w:bidi="hi-IN"/>
    </w:rPr>
  </w:style>
  <w:style w:type="character" w:styleId="HTML">
    <w:name w:val="HTML Cite"/>
    <w:uiPriority w:val="99"/>
    <w:semiHidden/>
    <w:unhideWhenUsed/>
    <w:rsid w:val="00B0522D"/>
    <w:rPr>
      <w:i/>
      <w:iCs/>
    </w:rPr>
  </w:style>
  <w:style w:type="paragraph" w:styleId="ad">
    <w:name w:val="Balloon Text"/>
    <w:basedOn w:val="a"/>
    <w:link w:val="ae"/>
    <w:uiPriority w:val="99"/>
    <w:semiHidden/>
    <w:unhideWhenUsed/>
    <w:rsid w:val="00B0522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0522D"/>
    <w:rPr>
      <w:rFonts w:asciiTheme="majorHAnsi" w:eastAsiaTheme="majorEastAsia" w:hAnsiTheme="majorHAnsi" w:cstheme="majorBidi"/>
      <w:kern w:val="2"/>
      <w:sz w:val="18"/>
      <w:szCs w:val="18"/>
    </w:rPr>
  </w:style>
  <w:style w:type="paragraph" w:styleId="af">
    <w:name w:val="Block Text"/>
    <w:basedOn w:val="a"/>
    <w:rsid w:val="002D1E65"/>
    <w:pPr>
      <w:spacing w:line="560" w:lineRule="exact"/>
      <w:ind w:leftChars="50" w:left="480" w:right="-330" w:hangingChars="150" w:hanging="360"/>
    </w:pPr>
    <w:rPr>
      <w:szCs w:val="24"/>
    </w:rPr>
  </w:style>
  <w:style w:type="character" w:customStyle="1" w:styleId="21">
    <w:name w:val="本文縮排 2 字元"/>
    <w:link w:val="20"/>
    <w:rsid w:val="002D1E65"/>
    <w:rPr>
      <w:kern w:val="2"/>
      <w:sz w:val="22"/>
    </w:rPr>
  </w:style>
  <w:style w:type="character" w:styleId="af0">
    <w:name w:val="line number"/>
    <w:basedOn w:val="a0"/>
    <w:uiPriority w:val="99"/>
    <w:semiHidden/>
    <w:unhideWhenUsed/>
    <w:rsid w:val="00A4173F"/>
  </w:style>
  <w:style w:type="character" w:styleId="af1">
    <w:name w:val="Placeholder Text"/>
    <w:basedOn w:val="a0"/>
    <w:uiPriority w:val="99"/>
    <w:semiHidden/>
    <w:rsid w:val="00C71847"/>
    <w:rPr>
      <w:color w:val="808080"/>
    </w:rPr>
  </w:style>
  <w:style w:type="character" w:customStyle="1" w:styleId="pagerange">
    <w:name w:val="pagerange"/>
    <w:basedOn w:val="a0"/>
    <w:rsid w:val="001554DA"/>
  </w:style>
  <w:style w:type="character" w:customStyle="1" w:styleId="labs-docsum-authors">
    <w:name w:val="labs-docsum-authors"/>
    <w:basedOn w:val="a0"/>
    <w:rsid w:val="00257AC0"/>
  </w:style>
  <w:style w:type="character" w:customStyle="1" w:styleId="labs-docsum-journal-citation">
    <w:name w:val="labs-docsum-journal-citation"/>
    <w:basedOn w:val="a0"/>
    <w:rsid w:val="00257AC0"/>
  </w:style>
  <w:style w:type="character" w:customStyle="1" w:styleId="cit">
    <w:name w:val="cit"/>
    <w:basedOn w:val="a0"/>
    <w:rsid w:val="00257AC0"/>
  </w:style>
</w:styles>
</file>

<file path=word/webSettings.xml><?xml version="1.0" encoding="utf-8"?>
<w:webSettings xmlns:r="http://schemas.openxmlformats.org/officeDocument/2006/relationships" xmlns:w="http://schemas.openxmlformats.org/wordprocessingml/2006/main">
  <w:divs>
    <w:div w:id="128866071">
      <w:bodyDiv w:val="1"/>
      <w:marLeft w:val="0"/>
      <w:marRight w:val="0"/>
      <w:marTop w:val="0"/>
      <w:marBottom w:val="0"/>
      <w:divBdr>
        <w:top w:val="none" w:sz="0" w:space="0" w:color="auto"/>
        <w:left w:val="none" w:sz="0" w:space="0" w:color="auto"/>
        <w:bottom w:val="none" w:sz="0" w:space="0" w:color="auto"/>
        <w:right w:val="none" w:sz="0" w:space="0" w:color="auto"/>
      </w:divBdr>
      <w:divsChild>
        <w:div w:id="1059129489">
          <w:marLeft w:val="0"/>
          <w:marRight w:val="0"/>
          <w:marTop w:val="0"/>
          <w:marBottom w:val="0"/>
          <w:divBdr>
            <w:top w:val="none" w:sz="0" w:space="0" w:color="auto"/>
            <w:left w:val="none" w:sz="0" w:space="0" w:color="auto"/>
            <w:bottom w:val="none" w:sz="0" w:space="0" w:color="auto"/>
            <w:right w:val="none" w:sz="0" w:space="0" w:color="auto"/>
          </w:divBdr>
        </w:div>
        <w:div w:id="783886652">
          <w:marLeft w:val="0"/>
          <w:marRight w:val="0"/>
          <w:marTop w:val="0"/>
          <w:marBottom w:val="0"/>
          <w:divBdr>
            <w:top w:val="none" w:sz="0" w:space="0" w:color="auto"/>
            <w:left w:val="none" w:sz="0" w:space="0" w:color="auto"/>
            <w:bottom w:val="none" w:sz="0" w:space="0" w:color="auto"/>
            <w:right w:val="none" w:sz="0" w:space="0" w:color="auto"/>
          </w:divBdr>
          <w:divsChild>
            <w:div w:id="1674796350">
              <w:marLeft w:val="0"/>
              <w:marRight w:val="0"/>
              <w:marTop w:val="0"/>
              <w:marBottom w:val="0"/>
              <w:divBdr>
                <w:top w:val="none" w:sz="0" w:space="0" w:color="auto"/>
                <w:left w:val="none" w:sz="0" w:space="0" w:color="auto"/>
                <w:bottom w:val="none" w:sz="0" w:space="0" w:color="auto"/>
                <w:right w:val="none" w:sz="0" w:space="0" w:color="auto"/>
              </w:divBdr>
              <w:divsChild>
                <w:div w:id="7558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40796">
      <w:bodyDiv w:val="1"/>
      <w:marLeft w:val="0"/>
      <w:marRight w:val="0"/>
      <w:marTop w:val="0"/>
      <w:marBottom w:val="0"/>
      <w:divBdr>
        <w:top w:val="none" w:sz="0" w:space="0" w:color="auto"/>
        <w:left w:val="none" w:sz="0" w:space="0" w:color="auto"/>
        <w:bottom w:val="none" w:sz="0" w:space="0" w:color="auto"/>
        <w:right w:val="none" w:sz="0" w:space="0" w:color="auto"/>
      </w:divBdr>
      <w:divsChild>
        <w:div w:id="1561555683">
          <w:marLeft w:val="0"/>
          <w:marRight w:val="0"/>
          <w:marTop w:val="0"/>
          <w:marBottom w:val="0"/>
          <w:divBdr>
            <w:top w:val="none" w:sz="0" w:space="0" w:color="auto"/>
            <w:left w:val="none" w:sz="0" w:space="0" w:color="auto"/>
            <w:bottom w:val="none" w:sz="0" w:space="0" w:color="auto"/>
            <w:right w:val="none" w:sz="0" w:space="0" w:color="auto"/>
          </w:divBdr>
        </w:div>
      </w:divsChild>
    </w:div>
    <w:div w:id="1018503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7964">
          <w:marLeft w:val="0"/>
          <w:marRight w:val="0"/>
          <w:marTop w:val="0"/>
          <w:marBottom w:val="0"/>
          <w:divBdr>
            <w:top w:val="none" w:sz="0" w:space="0" w:color="auto"/>
            <w:left w:val="none" w:sz="0" w:space="0" w:color="auto"/>
            <w:bottom w:val="none" w:sz="0" w:space="0" w:color="auto"/>
            <w:right w:val="none" w:sz="0" w:space="0" w:color="auto"/>
          </w:divBdr>
        </w:div>
      </w:divsChild>
    </w:div>
    <w:div w:id="1785809550">
      <w:bodyDiv w:val="1"/>
      <w:marLeft w:val="0"/>
      <w:marRight w:val="0"/>
      <w:marTop w:val="0"/>
      <w:marBottom w:val="0"/>
      <w:divBdr>
        <w:top w:val="none" w:sz="0" w:space="0" w:color="auto"/>
        <w:left w:val="none" w:sz="0" w:space="0" w:color="auto"/>
        <w:bottom w:val="none" w:sz="0" w:space="0" w:color="auto"/>
        <w:right w:val="none" w:sz="0" w:space="0" w:color="auto"/>
      </w:divBdr>
      <w:divsChild>
        <w:div w:id="33165963">
          <w:marLeft w:val="0"/>
          <w:marRight w:val="0"/>
          <w:marTop w:val="0"/>
          <w:marBottom w:val="0"/>
          <w:divBdr>
            <w:top w:val="none" w:sz="0" w:space="0" w:color="auto"/>
            <w:left w:val="none" w:sz="0" w:space="0" w:color="auto"/>
            <w:bottom w:val="none" w:sz="0" w:space="0" w:color="auto"/>
            <w:right w:val="none" w:sz="0" w:space="0" w:color="auto"/>
          </w:divBdr>
        </w:div>
      </w:divsChild>
    </w:div>
    <w:div w:id="197120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linicalkey-com.autorpa.ndmctsgh.edu.tw/" TargetMode="External"/><Relationship Id="rId13" Type="http://schemas.openxmlformats.org/officeDocument/2006/relationships/hyperlink" Target="https://pubmed.ncbi.nlm.nih.gov/9457828/" TargetMode="External"/><Relationship Id="rId18" Type="http://schemas.openxmlformats.org/officeDocument/2006/relationships/hyperlink" Target="https://www.ncbi.nlm.nih.gov/pubmed/?term=Ohno%20T%5BAuthor%5D&amp;cauthor=true&amp;cauthor_uid=23912599" TargetMode="External"/><Relationship Id="rId26" Type="http://schemas.openxmlformats.org/officeDocument/2006/relationships/hyperlink" Target="https://pubmed.ncbi.nlm.nih.gov/?term=Small+W+Jr&amp;cauthor_id=32905846" TargetMode="External"/><Relationship Id="rId3" Type="http://schemas.openxmlformats.org/officeDocument/2006/relationships/styles" Target="styles.xml"/><Relationship Id="rId21" Type="http://schemas.openxmlformats.org/officeDocument/2006/relationships/hyperlink" Target="https://www.ncbi.nlm.nih.gov/pubmed/?term=Kato%20S%5BAuthor%5D&amp;cauthor=true&amp;cauthor_uid=23912599"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ubmed.ncbi.nlm.nih.gov/15385117/" TargetMode="External"/><Relationship Id="rId17" Type="http://schemas.openxmlformats.org/officeDocument/2006/relationships/hyperlink" Target="https://www.ncbi.nlm.nih.gov/pubmed/?term=Ohno%20T%5BAuthor%5D&amp;cauthor=true&amp;cauthor_uid=23912599" TargetMode="External"/><Relationship Id="rId25" Type="http://schemas.openxmlformats.org/officeDocument/2006/relationships/hyperlink" Target="https://www.ncbi.nlm.nih.gov/pmc/articles/PMC388513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term=Wakatsuki%20M%5BAuthor%5D&amp;cauthor=true&amp;cauthor_uid=23912599" TargetMode="External"/><Relationship Id="rId20" Type="http://schemas.openxmlformats.org/officeDocument/2006/relationships/hyperlink" Target="https://www.ncbi.nlm.nih.gov/pubmed/?term=Kato%20S%5BAuthor%5D&amp;cauthor=true&amp;cauthor_uid=2391259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2182097/" TargetMode="External"/><Relationship Id="rId24" Type="http://schemas.openxmlformats.org/officeDocument/2006/relationships/hyperlink" Target="https://www.ncbi.nlm.nih.gov/pmc/articles/PMC3885130/"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ncbi.nlm.nih.gov/pubmed/?term=Wakatsuki%20M%5BAuthor%5D&amp;cauthor=true&amp;cauthor_uid=23912599" TargetMode="External"/><Relationship Id="rId23" Type="http://schemas.openxmlformats.org/officeDocument/2006/relationships/hyperlink" Target="https://www.ncbi.nlm.nih.gov/pmc/articles/PMC3885130/" TargetMode="External"/><Relationship Id="rId28" Type="http://schemas.openxmlformats.org/officeDocument/2006/relationships/hyperlink" Target="https://pubmed.ncbi.nlm.nih.gov/?term=Harkenrider+MM&amp;cauthor_id=32905846" TargetMode="External"/><Relationship Id="rId10" Type="http://schemas.openxmlformats.org/officeDocument/2006/relationships/hyperlink" Target="https://www-clinicalkey-com.autorpa.ndmctsgh.edu.tw/" TargetMode="External"/><Relationship Id="rId19" Type="http://schemas.openxmlformats.org/officeDocument/2006/relationships/hyperlink" Target="https://www.ncbi.nlm.nih.gov/pubmed/?term=Ohno%20T%5BAuthor%5D&amp;cauthor=true&amp;cauthor_uid=2391259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linicalkey-com.autorpa.ndmctsgh.edu.tw/" TargetMode="External"/><Relationship Id="rId14" Type="http://schemas.openxmlformats.org/officeDocument/2006/relationships/hyperlink" Target="https://pubmed.ncbi.nlm.nih.gov/15790447/" TargetMode="External"/><Relationship Id="rId22" Type="http://schemas.openxmlformats.org/officeDocument/2006/relationships/hyperlink" Target="https://www.ncbi.nlm.nih.gov/pubmed/?term=Kato%20S%5BAuthor%5D&amp;cauthor=true&amp;cauthor_uid=23912599" TargetMode="External"/><Relationship Id="rId27" Type="http://schemas.openxmlformats.org/officeDocument/2006/relationships/hyperlink" Target="https://pubmed.ncbi.nlm.nih.gov/?term=Bosch+WR&amp;cauthor_id=32905846" TargetMode="External"/><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BF8E5F47F5B41FFA0A06525A5B861D7"/>
        <w:category>
          <w:name w:val="一般"/>
          <w:gallery w:val="placeholder"/>
        </w:category>
        <w:types>
          <w:type w:val="bbPlcHdr"/>
        </w:types>
        <w:behaviors>
          <w:behavior w:val="content"/>
        </w:behaviors>
        <w:guid w:val="{5E1A21BF-74F9-4327-98BA-C0C87CD6699D}"/>
      </w:docPartPr>
      <w:docPartBody>
        <w:p w:rsidR="00230CF7" w:rsidRDefault="00EF48CA" w:rsidP="00EF48CA">
          <w:pPr>
            <w:pStyle w:val="EBF8E5F47F5B41FFA0A06525A5B861D7"/>
          </w:pPr>
          <w:r>
            <w:rPr>
              <w:lang w:val="zh-TW"/>
            </w:rPr>
            <w:t>[</w:t>
          </w:r>
          <w:r>
            <w:rPr>
              <w:lang w:val="zh-TW"/>
            </w:rPr>
            <w:t>鍵入文字</w:t>
          </w:r>
          <w:r>
            <w:rPr>
              <w:lang w:val="zh-TW"/>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48CA"/>
    <w:rsid w:val="00004775"/>
    <w:rsid w:val="00040957"/>
    <w:rsid w:val="000B2455"/>
    <w:rsid w:val="001B7741"/>
    <w:rsid w:val="00230CF7"/>
    <w:rsid w:val="00291E63"/>
    <w:rsid w:val="002D18B1"/>
    <w:rsid w:val="00345F8C"/>
    <w:rsid w:val="003855C2"/>
    <w:rsid w:val="005C1671"/>
    <w:rsid w:val="0082153C"/>
    <w:rsid w:val="009D64DF"/>
    <w:rsid w:val="00AC3E6F"/>
    <w:rsid w:val="00B25340"/>
    <w:rsid w:val="00B26D33"/>
    <w:rsid w:val="00B929BF"/>
    <w:rsid w:val="00BA6571"/>
    <w:rsid w:val="00CB10FD"/>
    <w:rsid w:val="00EF48C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F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382E77A25D4AFA9DA005C7125B5B46">
    <w:name w:val="EA382E77A25D4AFA9DA005C7125B5B46"/>
    <w:rsid w:val="00EF48CA"/>
    <w:pPr>
      <w:widowControl w:val="0"/>
    </w:pPr>
  </w:style>
  <w:style w:type="paragraph" w:customStyle="1" w:styleId="EBF8E5F47F5B41FFA0A06525A5B861D7">
    <w:name w:val="EBF8E5F47F5B41FFA0A06525A5B861D7"/>
    <w:rsid w:val="00EF48CA"/>
    <w:pPr>
      <w:widowControl w:val="0"/>
    </w:pPr>
  </w:style>
  <w:style w:type="paragraph" w:customStyle="1" w:styleId="5F54D643ECD941BCBCAD989BBD7D3833">
    <w:name w:val="5F54D643ECD941BCBCAD989BBD7D3833"/>
    <w:rsid w:val="00EF48CA"/>
    <w:pPr>
      <w:widowControl w:val="0"/>
    </w:pPr>
  </w:style>
  <w:style w:type="paragraph" w:customStyle="1" w:styleId="E5FD7D9F8FE74ABC9210752342C60998">
    <w:name w:val="E5FD7D9F8FE74ABC9210752342C60998"/>
    <w:rsid w:val="00EF48CA"/>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25EEE-BAC0-4530-A313-40D47AE4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15</Pages>
  <Words>2255</Words>
  <Characters>12857</Characters>
  <Application>Microsoft Office Word</Application>
  <DocSecurity>0</DocSecurity>
  <Lines>107</Lines>
  <Paragraphs>30</Paragraphs>
  <ScaleCrop>false</ScaleCrop>
  <Company>cmch</Company>
  <LinksUpToDate>false</LinksUpToDate>
  <CharactersWithSpaces>15082</CharactersWithSpaces>
  <SharedDoc>false</SharedDoc>
  <HLinks>
    <vt:vector size="24" baseType="variant">
      <vt:variant>
        <vt:i4>3145838</vt:i4>
      </vt:variant>
      <vt:variant>
        <vt:i4>9</vt:i4>
      </vt:variant>
      <vt:variant>
        <vt:i4>0</vt:i4>
      </vt:variant>
      <vt:variant>
        <vt:i4>5</vt:i4>
      </vt:variant>
      <vt:variant>
        <vt:lpwstr>http://www.nsabp.pitt.edu/B-39.asp</vt:lpwstr>
      </vt:variant>
      <vt:variant>
        <vt:lpwstr/>
      </vt:variant>
      <vt:variant>
        <vt:i4>524309</vt:i4>
      </vt:variant>
      <vt:variant>
        <vt:i4>6</vt:i4>
      </vt:variant>
      <vt:variant>
        <vt:i4>0</vt:i4>
      </vt:variant>
      <vt:variant>
        <vt:i4>5</vt:i4>
      </vt:variant>
      <vt:variant>
        <vt:lpwstr>http://www.rtog.org/ClinicalTrials/ProtocolTable/StudyDetails.aspx?study=1005</vt:lpwstr>
      </vt:variant>
      <vt:variant>
        <vt:lpwstr/>
      </vt:variant>
      <vt:variant>
        <vt:i4>4915293</vt:i4>
      </vt:variant>
      <vt:variant>
        <vt:i4>3</vt:i4>
      </vt:variant>
      <vt:variant>
        <vt:i4>0</vt:i4>
      </vt:variant>
      <vt:variant>
        <vt:i4>5</vt:i4>
      </vt:variant>
      <vt:variant>
        <vt:lpwstr>http://www.acr.org/SecondaryMainMenuCategories/quality_safety/app_criteria/pdf.aspx</vt:lpwstr>
      </vt:variant>
      <vt:variant>
        <vt:lpwstr/>
      </vt:variant>
      <vt:variant>
        <vt:i4>4784250</vt:i4>
      </vt:variant>
      <vt:variant>
        <vt:i4>0</vt:i4>
      </vt:variant>
      <vt:variant>
        <vt:i4>0</vt:i4>
      </vt:variant>
      <vt:variant>
        <vt:i4>5</vt:i4>
      </vt:variant>
      <vt:variant>
        <vt:lpwstr>http://www.nccn.org/professionals/physician_gls/PDF/breast.pdf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 cancer</dc:title>
  <dc:creator>cmch</dc:creator>
  <cp:lastModifiedBy>user</cp:lastModifiedBy>
  <cp:revision>44</cp:revision>
  <cp:lastPrinted>2020-05-05T07:13:00Z</cp:lastPrinted>
  <dcterms:created xsi:type="dcterms:W3CDTF">2022-03-18T07:45:00Z</dcterms:created>
  <dcterms:modified xsi:type="dcterms:W3CDTF">2023-06-14T23:41:00Z</dcterms:modified>
</cp:coreProperties>
</file>