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CB" w:rsidRPr="00983027" w:rsidRDefault="002C15CB" w:rsidP="002C15CB">
      <w:pPr>
        <w:tabs>
          <w:tab w:val="left" w:pos="12972"/>
        </w:tabs>
        <w:rPr>
          <w:rFonts w:eastAsia="標楷體"/>
          <w:b/>
          <w:sz w:val="36"/>
          <w:szCs w:val="36"/>
        </w:rPr>
      </w:pPr>
      <w:r w:rsidRPr="00983027">
        <w:rPr>
          <w:rFonts w:eastAsia="標楷體"/>
          <w:b/>
          <w:sz w:val="36"/>
          <w:szCs w:val="36"/>
        </w:rPr>
        <w:t>國軍高雄總醫院左營分院放射腫瘤科</w:t>
      </w:r>
    </w:p>
    <w:p w:rsidR="00B0522D" w:rsidRPr="00983027" w:rsidRDefault="00B0522D" w:rsidP="00B0522D">
      <w:pPr>
        <w:tabs>
          <w:tab w:val="left" w:pos="12972"/>
        </w:tabs>
        <w:rPr>
          <w:rFonts w:eastAsia="標楷體"/>
          <w:b/>
          <w:bCs/>
          <w:sz w:val="32"/>
          <w:szCs w:val="32"/>
        </w:rPr>
      </w:pPr>
      <w:r w:rsidRPr="00983027">
        <w:rPr>
          <w:rFonts w:eastAsia="標楷體"/>
          <w:b/>
          <w:bCs/>
          <w:sz w:val="32"/>
        </w:rPr>
        <w:t>20</w:t>
      </w:r>
      <w:r w:rsidR="00796F64" w:rsidRPr="00983027">
        <w:rPr>
          <w:rFonts w:eastAsia="標楷體" w:hint="eastAsia"/>
          <w:b/>
          <w:bCs/>
          <w:sz w:val="32"/>
        </w:rPr>
        <w:t>2</w:t>
      </w:r>
      <w:r w:rsidR="00D80F56">
        <w:rPr>
          <w:rFonts w:eastAsia="標楷體" w:hint="eastAsia"/>
          <w:b/>
          <w:bCs/>
          <w:sz w:val="32"/>
        </w:rPr>
        <w:t>3</w:t>
      </w:r>
      <w:r w:rsidR="002E3065" w:rsidRPr="00983027">
        <w:rPr>
          <w:rFonts w:eastAsia="標楷體"/>
          <w:b/>
          <w:bCs/>
          <w:sz w:val="32"/>
        </w:rPr>
        <w:t>年肺癌放射</w:t>
      </w:r>
      <w:r w:rsidRPr="00983027">
        <w:rPr>
          <w:rFonts w:eastAsia="標楷體"/>
          <w:b/>
          <w:bCs/>
          <w:sz w:val="32"/>
          <w:szCs w:val="32"/>
        </w:rPr>
        <w:t>治療指引</w:t>
      </w:r>
    </w:p>
    <w:p w:rsidR="00A2320A" w:rsidRPr="00983027" w:rsidRDefault="00A2320A" w:rsidP="00A2320A">
      <w:pPr>
        <w:pStyle w:val="10"/>
        <w:adjustRightInd w:val="0"/>
        <w:snapToGrid w:val="0"/>
        <w:spacing w:line="360" w:lineRule="auto"/>
      </w:pPr>
      <w:r w:rsidRPr="00983027">
        <w:t>本版放射腫瘤科共識會議日期：</w:t>
      </w:r>
      <w:r w:rsidRPr="00983027">
        <w:t>201</w:t>
      </w:r>
      <w:r w:rsidRPr="00983027">
        <w:rPr>
          <w:rFonts w:hint="eastAsia"/>
        </w:rPr>
        <w:t>6</w:t>
      </w:r>
      <w:r w:rsidRPr="00983027">
        <w:t>年</w:t>
      </w:r>
      <w:r w:rsidRPr="00983027">
        <w:rPr>
          <w:rFonts w:hint="eastAsia"/>
        </w:rPr>
        <w:t>4</w:t>
      </w:r>
      <w:r w:rsidRPr="00983027">
        <w:t>月</w:t>
      </w:r>
      <w:r w:rsidRPr="00983027">
        <w:rPr>
          <w:rFonts w:hint="eastAsia"/>
        </w:rPr>
        <w:t>15</w:t>
      </w:r>
      <w:r w:rsidRPr="00983027">
        <w:t>日，本版定案日期：</w:t>
      </w:r>
      <w:r w:rsidRPr="00983027">
        <w:t>201</w:t>
      </w:r>
      <w:r w:rsidRPr="00983027">
        <w:rPr>
          <w:rFonts w:hint="eastAsia"/>
        </w:rPr>
        <w:t>6</w:t>
      </w:r>
      <w:r w:rsidRPr="00983027">
        <w:t>年</w:t>
      </w:r>
      <w:r w:rsidRPr="00983027">
        <w:rPr>
          <w:rFonts w:hint="eastAsia"/>
        </w:rPr>
        <w:t>4</w:t>
      </w:r>
      <w:r w:rsidRPr="00983027">
        <w:t>月</w:t>
      </w:r>
      <w:r w:rsidRPr="00983027">
        <w:t>2</w:t>
      </w:r>
      <w:r w:rsidRPr="00983027">
        <w:rPr>
          <w:rFonts w:hint="eastAsia"/>
        </w:rPr>
        <w:t>9</w:t>
      </w:r>
      <w:r w:rsidRPr="00983027">
        <w:t>日</w:t>
      </w:r>
      <w:r w:rsidRPr="00983027">
        <w:rPr>
          <w:rFonts w:hint="eastAsia"/>
        </w:rPr>
        <w:t>，</w:t>
      </w:r>
    </w:p>
    <w:p w:rsidR="00A2320A" w:rsidRPr="00983027" w:rsidRDefault="00A2320A" w:rsidP="00A2320A">
      <w:pPr>
        <w:pStyle w:val="10"/>
        <w:adjustRightInd w:val="0"/>
        <w:snapToGrid w:val="0"/>
        <w:spacing w:line="360" w:lineRule="auto"/>
      </w:pPr>
      <w:r w:rsidRPr="00983027">
        <w:t>本版</w:t>
      </w:r>
      <w:r w:rsidRPr="00983027">
        <w:rPr>
          <w:rFonts w:hint="eastAsia"/>
        </w:rPr>
        <w:t>修訂</w:t>
      </w:r>
      <w:r w:rsidRPr="00983027">
        <w:t>日期：</w:t>
      </w:r>
      <w:r w:rsidR="00D2787D" w:rsidRPr="00983027">
        <w:t>20</w:t>
      </w:r>
      <w:r w:rsidR="00D2787D" w:rsidRPr="00983027">
        <w:rPr>
          <w:rFonts w:hint="eastAsia"/>
        </w:rPr>
        <w:t>2</w:t>
      </w:r>
      <w:r w:rsidR="0001483D" w:rsidRPr="00983027">
        <w:rPr>
          <w:rFonts w:hint="eastAsia"/>
        </w:rPr>
        <w:t>2</w:t>
      </w:r>
      <w:r w:rsidR="00D2787D" w:rsidRPr="00983027">
        <w:t>年</w:t>
      </w:r>
      <w:r w:rsidR="00D80F56">
        <w:rPr>
          <w:rFonts w:hint="eastAsia"/>
        </w:rPr>
        <w:t>6</w:t>
      </w:r>
      <w:r w:rsidR="00D2787D" w:rsidRPr="00983027">
        <w:t>月</w:t>
      </w:r>
      <w:r w:rsidR="00D80F56">
        <w:rPr>
          <w:rFonts w:hint="eastAsia"/>
        </w:rPr>
        <w:t>15</w:t>
      </w:r>
      <w:r w:rsidR="00D2787D" w:rsidRPr="00983027">
        <w:t>日</w:t>
      </w:r>
      <w:r w:rsidR="000B2DB1" w:rsidRPr="00575481">
        <w:rPr>
          <w:szCs w:val="28"/>
        </w:rPr>
        <w:t>(</w:t>
      </w:r>
      <w:r w:rsidR="000B2DB1" w:rsidRPr="00575481">
        <w:rPr>
          <w:rFonts w:hAnsi="標楷體"/>
          <w:szCs w:val="28"/>
        </w:rPr>
        <w:t>與國軍高雄總醫院放射腫瘤科崔樂平主任</w:t>
      </w:r>
      <w:r w:rsidR="000B2DB1" w:rsidRPr="00575481">
        <w:rPr>
          <w:szCs w:val="28"/>
        </w:rPr>
        <w:t>)</w:t>
      </w:r>
    </w:p>
    <w:p w:rsidR="00660EB0" w:rsidRPr="00983027" w:rsidRDefault="00660EB0" w:rsidP="00660EB0">
      <w:pPr>
        <w:pStyle w:val="10"/>
        <w:adjustRightInd w:val="0"/>
        <w:snapToGrid w:val="0"/>
        <w:spacing w:line="360" w:lineRule="auto"/>
      </w:pPr>
      <w:r w:rsidRPr="00983027">
        <w:t>期別依據：</w:t>
      </w:r>
      <w:r w:rsidRPr="00983027">
        <w:t xml:space="preserve">AJCC </w:t>
      </w:r>
      <w:r w:rsidRPr="00983027">
        <w:rPr>
          <w:rFonts w:hint="eastAsia"/>
        </w:rPr>
        <w:t>8</w:t>
      </w:r>
      <w:r w:rsidRPr="00983027">
        <w:rPr>
          <w:vertAlign w:val="superscript"/>
        </w:rPr>
        <w:t>th</w:t>
      </w:r>
      <w:r w:rsidRPr="00983027">
        <w:t>edition(201</w:t>
      </w:r>
      <w:r w:rsidRPr="00983027">
        <w:rPr>
          <w:rFonts w:hint="eastAsia"/>
        </w:rPr>
        <w:t>7</w:t>
      </w:r>
      <w:r w:rsidRPr="00983027">
        <w:t>)</w:t>
      </w:r>
    </w:p>
    <w:p w:rsidR="00B0522D" w:rsidRPr="00983027" w:rsidRDefault="00B0522D" w:rsidP="00B0080A">
      <w:pPr>
        <w:pStyle w:val="10"/>
      </w:pPr>
      <w:r w:rsidRPr="00983027">
        <w:t>放射治療適應症</w:t>
      </w:r>
      <w:r w:rsidRPr="00983027">
        <w:t xml:space="preserve">: </w:t>
      </w:r>
      <w:r w:rsidRPr="00983027">
        <w:t>也請參見</w:t>
      </w:r>
      <w:r w:rsidR="00DD1E3E" w:rsidRPr="00983027">
        <w:rPr>
          <w:rFonts w:hint="eastAsia"/>
        </w:rPr>
        <w:t>本院</w:t>
      </w:r>
      <w:r w:rsidRPr="00983027">
        <w:t xml:space="preserve"> NSCLC &amp; SCLC treatment guideline</w:t>
      </w:r>
      <w:r w:rsidR="00DD1E3E" w:rsidRPr="00983027">
        <w:rPr>
          <w:rFonts w:hint="eastAsia"/>
        </w:rPr>
        <w:t>s</w:t>
      </w:r>
    </w:p>
    <w:p w:rsidR="002C15CB" w:rsidRPr="00983027" w:rsidRDefault="002C15CB" w:rsidP="002C15CB">
      <w:pPr>
        <w:spacing w:line="271" w:lineRule="auto"/>
        <w:ind w:left="39" w:right="78" w:hanging="10"/>
        <w:rPr>
          <w:rFonts w:eastAsia="標楷體"/>
        </w:rPr>
      </w:pPr>
      <w:r w:rsidRPr="00983027">
        <w:rPr>
          <w:rFonts w:eastAsia="標楷體"/>
          <w:sz w:val="26"/>
        </w:rPr>
        <w:t>肺癌放射治療指引與監測修正對照表</w:t>
      </w:r>
    </w:p>
    <w:tbl>
      <w:tblPr>
        <w:tblStyle w:val="TableGrid"/>
        <w:tblW w:w="15083" w:type="dxa"/>
        <w:tblInd w:w="34" w:type="dxa"/>
        <w:tblCellMar>
          <w:top w:w="83" w:type="dxa"/>
          <w:left w:w="91" w:type="dxa"/>
          <w:right w:w="70" w:type="dxa"/>
        </w:tblCellMar>
        <w:tblLook w:val="04A0"/>
      </w:tblPr>
      <w:tblGrid>
        <w:gridCol w:w="7145"/>
        <w:gridCol w:w="5953"/>
        <w:gridCol w:w="1985"/>
      </w:tblGrid>
      <w:tr w:rsidR="00983027" w:rsidRPr="00983027" w:rsidTr="008A2A26">
        <w:trPr>
          <w:trHeight w:val="37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CB" w:rsidRPr="00983027" w:rsidRDefault="002C15CB" w:rsidP="00D80F56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983027">
              <w:rPr>
                <w:rFonts w:ascii="Times New Roman" w:eastAsia="標楷體" w:hAnsi="Times New Roman" w:cs="Times New Roman"/>
                <w:sz w:val="26"/>
              </w:rPr>
              <w:t>202</w:t>
            </w:r>
            <w:r w:rsidR="00D80F56">
              <w:rPr>
                <w:rFonts w:ascii="Times New Roman" w:eastAsia="標楷體" w:hAnsi="Times New Roman" w:cs="Times New Roman" w:hint="eastAsia"/>
                <w:sz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CB" w:rsidRPr="00983027" w:rsidRDefault="002C15CB" w:rsidP="00D80F56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983027">
              <w:rPr>
                <w:rFonts w:ascii="Times New Roman" w:eastAsia="標楷體" w:hAnsi="Times New Roman" w:cs="Times New Roman"/>
                <w:sz w:val="26"/>
              </w:rPr>
              <w:t>202</w:t>
            </w:r>
            <w:r w:rsidR="00D80F56">
              <w:rPr>
                <w:rFonts w:ascii="Times New Roman" w:eastAsia="標楷體" w:hAnsi="Times New Roman" w:cs="Times New Roman" w:hint="eastAsia"/>
                <w:sz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CB" w:rsidRPr="00983027" w:rsidRDefault="002C15CB" w:rsidP="008A2A26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983027">
              <w:rPr>
                <w:rFonts w:ascii="Times New Roman" w:eastAsia="標楷體" w:hAnsi="Times New Roman" w:cs="Times New Roman"/>
                <w:sz w:val="26"/>
              </w:rPr>
              <w:t>說明</w:t>
            </w:r>
          </w:p>
        </w:tc>
      </w:tr>
      <w:tr w:rsidR="00983027" w:rsidRPr="00983027" w:rsidTr="008A2A26">
        <w:trPr>
          <w:trHeight w:val="37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CB" w:rsidRPr="00983027" w:rsidRDefault="008C7DEA" w:rsidP="008A2A26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983027">
              <w:rPr>
                <w:rFonts w:eastAsia="標楷體"/>
                <w:sz w:val="26"/>
                <w:szCs w:val="26"/>
              </w:rPr>
              <w:t>一般為針對全腦，總劑量通常</w:t>
            </w:r>
            <w:r w:rsidRPr="008C7DEA">
              <w:rPr>
                <w:rFonts w:ascii="Times New Roman" w:eastAsia="標楷體" w:hAnsi="Times New Roman" w:cs="Times New Roman"/>
                <w:sz w:val="26"/>
                <w:szCs w:val="26"/>
              </w:rPr>
              <w:t>25-30 Gy</w:t>
            </w:r>
            <w:r w:rsidRPr="00983027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CB" w:rsidRPr="00983027" w:rsidRDefault="008C7DEA" w:rsidP="008C7DEA">
            <w:pPr>
              <w:adjustRightInd w:val="0"/>
              <w:spacing w:line="480" w:lineRule="exact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983027">
              <w:rPr>
                <w:rFonts w:eastAsia="標楷體"/>
                <w:sz w:val="26"/>
                <w:szCs w:val="26"/>
              </w:rPr>
              <w:t>一般為針對全腦，總劑量通常</w:t>
            </w:r>
            <w:r w:rsidRPr="008C7DEA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4-36</w:t>
            </w:r>
            <w:r w:rsidR="008376B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C7DEA">
              <w:rPr>
                <w:rFonts w:ascii="Times New Roman" w:eastAsia="標楷體" w:hAnsi="Times New Roman" w:cs="Times New Roman"/>
                <w:sz w:val="26"/>
                <w:szCs w:val="26"/>
              </w:rPr>
              <w:t>Gy</w:t>
            </w:r>
            <w:r w:rsidRPr="00983027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CB" w:rsidRPr="00983027" w:rsidRDefault="008C7DEA" w:rsidP="006161FA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修改</w:t>
            </w:r>
          </w:p>
        </w:tc>
      </w:tr>
      <w:tr w:rsidR="00AD5F57" w:rsidRPr="00983027" w:rsidTr="008A2A26">
        <w:trPr>
          <w:trHeight w:val="37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57" w:rsidRPr="00983027" w:rsidRDefault="00AD5F57" w:rsidP="008A2A26">
            <w:pPr>
              <w:spacing w:line="259" w:lineRule="auto"/>
              <w:ind w:left="17"/>
              <w:rPr>
                <w:rFonts w:eastAsia="標楷體"/>
              </w:rPr>
            </w:pPr>
            <w:bookmarkStart w:id="0" w:name="_GoBack" w:colFirst="1" w:colLast="2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57" w:rsidRPr="00AD5F57" w:rsidRDefault="00D80F56" w:rsidP="00EE6B0A">
            <w:pPr>
              <w:adjustRightInd w:val="0"/>
              <w:spacing w:line="48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023E">
              <w:rPr>
                <w:rFonts w:ascii="Times New Roman" w:eastAsia="標楷體" w:hAnsi="Times New Roman" w:cs="Times New Roman"/>
                <w:sz w:val="26"/>
              </w:rPr>
              <w:t>更新</w:t>
            </w:r>
            <w:r w:rsidR="00AD5F57" w:rsidRPr="00AD5F57">
              <w:rPr>
                <w:rFonts w:ascii="Times New Roman" w:eastAsia="標楷體" w:hAnsi="Times New Roman" w:cs="Times New Roman"/>
                <w:sz w:val="26"/>
                <w:szCs w:val="26"/>
              </w:rPr>
              <w:t>references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57" w:rsidRPr="00983027" w:rsidRDefault="00AD5F57" w:rsidP="006161FA">
            <w:pPr>
              <w:spacing w:line="259" w:lineRule="auto"/>
              <w:rPr>
                <w:rFonts w:eastAsia="標楷體"/>
              </w:rPr>
            </w:pPr>
            <w:r w:rsidRPr="00983027">
              <w:rPr>
                <w:rFonts w:ascii="Times New Roman" w:eastAsia="標楷體" w:hAnsi="Times New Roman" w:cs="Times New Roman"/>
              </w:rPr>
              <w:t>補充</w:t>
            </w:r>
          </w:p>
        </w:tc>
      </w:tr>
      <w:bookmarkEnd w:id="0"/>
    </w:tbl>
    <w:p w:rsidR="00DB58C0" w:rsidRDefault="00DB58C0" w:rsidP="00B0080A">
      <w:pPr>
        <w:pStyle w:val="10"/>
      </w:pPr>
    </w:p>
    <w:p w:rsidR="00DB58C0" w:rsidRDefault="00DB58C0" w:rsidP="00B0080A">
      <w:pPr>
        <w:pStyle w:val="10"/>
      </w:pPr>
    </w:p>
    <w:p w:rsidR="00DB58C0" w:rsidRDefault="00DB58C0" w:rsidP="00B0080A">
      <w:pPr>
        <w:pStyle w:val="10"/>
      </w:pPr>
    </w:p>
    <w:p w:rsidR="00B0522D" w:rsidRPr="00983027" w:rsidRDefault="00B0522D" w:rsidP="006D291A">
      <w:pPr>
        <w:pStyle w:val="10"/>
        <w:ind w:firstLineChars="100" w:firstLine="280"/>
      </w:pPr>
      <w:r w:rsidRPr="00983027">
        <w:lastRenderedPageBreak/>
        <w:t>下列情形應考慮以放射治療</w:t>
      </w:r>
      <w:r w:rsidRPr="00983027">
        <w:t>(radiotherapy, RT)</w:t>
      </w:r>
      <w:r w:rsidRPr="00983027">
        <w:t>作為癌症治療的一部份</w:t>
      </w:r>
    </w:p>
    <w:p w:rsidR="00B0522D" w:rsidRPr="00983027" w:rsidRDefault="00A4173F" w:rsidP="00870DC6">
      <w:pPr>
        <w:tabs>
          <w:tab w:val="left" w:pos="540"/>
        </w:tabs>
        <w:rPr>
          <w:rFonts w:eastAsia="標楷體"/>
          <w:sz w:val="26"/>
        </w:rPr>
      </w:pPr>
      <w:r w:rsidRPr="00983027">
        <w:rPr>
          <w:rFonts w:eastAsia="標楷體" w:hint="eastAsia"/>
          <w:sz w:val="26"/>
        </w:rPr>
        <w:t>一</w:t>
      </w:r>
      <w:r w:rsidRPr="00983027">
        <w:rPr>
          <w:rFonts w:ascii="標楷體" w:eastAsia="標楷體" w:hAnsi="標楷體" w:hint="eastAsia"/>
          <w:sz w:val="26"/>
        </w:rPr>
        <w:t>、</w:t>
      </w:r>
      <w:r w:rsidR="00B0522D" w:rsidRPr="00983027">
        <w:rPr>
          <w:rFonts w:eastAsia="標楷體"/>
          <w:sz w:val="26"/>
        </w:rPr>
        <w:t>根治性目的</w:t>
      </w:r>
      <w:r w:rsidR="00B0522D" w:rsidRPr="00983027">
        <w:rPr>
          <w:rFonts w:eastAsia="標楷體"/>
          <w:sz w:val="26"/>
        </w:rPr>
        <w:t>(curative intent)</w:t>
      </w:r>
    </w:p>
    <w:p w:rsidR="00B0522D" w:rsidRPr="00983027" w:rsidRDefault="00B0522D" w:rsidP="00153CE3">
      <w:pPr>
        <w:numPr>
          <w:ilvl w:val="1"/>
          <w:numId w:val="17"/>
        </w:numPr>
        <w:tabs>
          <w:tab w:val="left" w:pos="12972"/>
        </w:tabs>
        <w:ind w:hanging="339"/>
        <w:rPr>
          <w:rFonts w:eastAsia="標楷體"/>
          <w:sz w:val="26"/>
        </w:rPr>
      </w:pPr>
      <w:r w:rsidRPr="00983027">
        <w:rPr>
          <w:rFonts w:eastAsia="標楷體"/>
          <w:sz w:val="26"/>
        </w:rPr>
        <w:t>非小細胞肺癌第一，二期無手術者或未達</w:t>
      </w:r>
      <w:r w:rsidRPr="00983027">
        <w:rPr>
          <w:rFonts w:eastAsia="標楷體"/>
          <w:sz w:val="26"/>
        </w:rPr>
        <w:t>R0</w:t>
      </w:r>
      <w:r w:rsidRPr="00983027">
        <w:rPr>
          <w:rFonts w:eastAsia="標楷體"/>
          <w:sz w:val="26"/>
        </w:rPr>
        <w:t>手術者</w:t>
      </w:r>
    </w:p>
    <w:p w:rsidR="00B0522D" w:rsidRPr="00983027" w:rsidRDefault="00B0522D" w:rsidP="00153CE3">
      <w:pPr>
        <w:numPr>
          <w:ilvl w:val="1"/>
          <w:numId w:val="17"/>
        </w:numPr>
        <w:tabs>
          <w:tab w:val="left" w:pos="12972"/>
        </w:tabs>
        <w:ind w:hanging="339"/>
        <w:rPr>
          <w:rFonts w:eastAsia="標楷體"/>
          <w:sz w:val="26"/>
        </w:rPr>
      </w:pPr>
      <w:r w:rsidRPr="00983027">
        <w:rPr>
          <w:rFonts w:eastAsia="標楷體"/>
          <w:sz w:val="26"/>
        </w:rPr>
        <w:t>非小細胞肺癌第三期胸腔外科建議新輔助化放療或接受手術但</w:t>
      </w:r>
      <w:r w:rsidRPr="00983027">
        <w:rPr>
          <w:rFonts w:eastAsia="標楷體"/>
          <w:sz w:val="26"/>
        </w:rPr>
        <w:t>N2</w:t>
      </w:r>
      <w:r w:rsidRPr="00983027">
        <w:rPr>
          <w:rFonts w:eastAsia="標楷體"/>
          <w:sz w:val="26"/>
        </w:rPr>
        <w:t>陽性或未達</w:t>
      </w:r>
      <w:r w:rsidRPr="00983027">
        <w:rPr>
          <w:rFonts w:eastAsia="標楷體"/>
          <w:sz w:val="26"/>
        </w:rPr>
        <w:t>R0</w:t>
      </w:r>
      <w:r w:rsidRPr="00983027">
        <w:rPr>
          <w:rFonts w:eastAsia="標楷體"/>
          <w:sz w:val="26"/>
        </w:rPr>
        <w:t>手術者</w:t>
      </w:r>
    </w:p>
    <w:p w:rsidR="00080305" w:rsidRPr="00983027" w:rsidRDefault="00B0522D" w:rsidP="00153CE3">
      <w:pPr>
        <w:numPr>
          <w:ilvl w:val="1"/>
          <w:numId w:val="17"/>
        </w:numPr>
        <w:tabs>
          <w:tab w:val="left" w:pos="12972"/>
        </w:tabs>
        <w:ind w:hanging="339"/>
        <w:rPr>
          <w:rFonts w:eastAsia="標楷體"/>
          <w:sz w:val="26"/>
        </w:rPr>
      </w:pPr>
      <w:r w:rsidRPr="00983027">
        <w:rPr>
          <w:rFonts w:eastAsia="標楷體"/>
          <w:sz w:val="26"/>
        </w:rPr>
        <w:t>非小細胞肺癌第三期</w:t>
      </w:r>
    </w:p>
    <w:p w:rsidR="00B0522D" w:rsidRPr="00983027" w:rsidRDefault="00B0522D" w:rsidP="00153CE3">
      <w:pPr>
        <w:numPr>
          <w:ilvl w:val="1"/>
          <w:numId w:val="17"/>
        </w:numPr>
        <w:tabs>
          <w:tab w:val="left" w:pos="12972"/>
        </w:tabs>
        <w:ind w:hanging="339"/>
        <w:rPr>
          <w:rFonts w:eastAsia="標楷體"/>
          <w:sz w:val="26"/>
        </w:rPr>
      </w:pPr>
      <w:r w:rsidRPr="00983027">
        <w:rPr>
          <w:rFonts w:eastAsia="標楷體"/>
          <w:sz w:val="26"/>
        </w:rPr>
        <w:t>小細胞肺癌第一，二，三期</w:t>
      </w:r>
    </w:p>
    <w:p w:rsidR="00B0522D" w:rsidRPr="00983027" w:rsidRDefault="00B0522D" w:rsidP="00153CE3">
      <w:pPr>
        <w:numPr>
          <w:ilvl w:val="1"/>
          <w:numId w:val="17"/>
        </w:numPr>
        <w:tabs>
          <w:tab w:val="left" w:pos="12972"/>
        </w:tabs>
        <w:ind w:hanging="339"/>
        <w:rPr>
          <w:rFonts w:eastAsia="標楷體"/>
          <w:sz w:val="26"/>
        </w:rPr>
      </w:pPr>
      <w:r w:rsidRPr="00983027">
        <w:rPr>
          <w:rFonts w:eastAsia="標楷體"/>
          <w:sz w:val="26"/>
        </w:rPr>
        <w:t>未產生遠端轉移之局部復發或寡轉移</w:t>
      </w:r>
      <w:r w:rsidRPr="00983027">
        <w:rPr>
          <w:rFonts w:eastAsia="標楷體"/>
          <w:sz w:val="26"/>
        </w:rPr>
        <w:t>(oligometastatses)</w:t>
      </w:r>
    </w:p>
    <w:p w:rsidR="00B0522D" w:rsidRPr="00983027" w:rsidRDefault="00B0522D" w:rsidP="00153CE3">
      <w:pPr>
        <w:numPr>
          <w:ilvl w:val="1"/>
          <w:numId w:val="17"/>
        </w:numPr>
        <w:tabs>
          <w:tab w:val="left" w:pos="12972"/>
        </w:tabs>
        <w:ind w:hanging="339"/>
        <w:rPr>
          <w:rFonts w:eastAsia="標楷體"/>
          <w:sz w:val="26"/>
        </w:rPr>
      </w:pPr>
      <w:r w:rsidRPr="00983027">
        <w:rPr>
          <w:rFonts w:eastAsia="標楷體"/>
          <w:sz w:val="26"/>
        </w:rPr>
        <w:t>小細胞肺癌經治療有臨床改善者</w:t>
      </w:r>
      <w:r w:rsidR="00DD1E3E" w:rsidRPr="00983027">
        <w:rPr>
          <w:rFonts w:eastAsia="標楷體"/>
          <w:sz w:val="26"/>
        </w:rPr>
        <w:t>(prophylactic</w:t>
      </w:r>
      <w:r w:rsidRPr="00983027">
        <w:rPr>
          <w:rFonts w:eastAsia="標楷體"/>
          <w:sz w:val="26"/>
        </w:rPr>
        <w:t>cranial irradiation, PCI)</w:t>
      </w:r>
    </w:p>
    <w:p w:rsidR="00B0522D" w:rsidRPr="00983027" w:rsidRDefault="00B0522D" w:rsidP="00153CE3">
      <w:pPr>
        <w:numPr>
          <w:ilvl w:val="1"/>
          <w:numId w:val="17"/>
        </w:numPr>
        <w:tabs>
          <w:tab w:val="left" w:pos="12972"/>
        </w:tabs>
        <w:ind w:hanging="339"/>
        <w:rPr>
          <w:rFonts w:eastAsia="標楷體"/>
          <w:sz w:val="26"/>
        </w:rPr>
      </w:pPr>
      <w:r w:rsidRPr="00983027">
        <w:rPr>
          <w:rFonts w:eastAsia="標楷體"/>
          <w:sz w:val="26"/>
        </w:rPr>
        <w:t>其他經團隊醫師討論之臨床適應症</w:t>
      </w:r>
      <w:r w:rsidRPr="00983027">
        <w:rPr>
          <w:rFonts w:eastAsia="標楷體"/>
          <w:sz w:val="26"/>
        </w:rPr>
        <w:t>(</w:t>
      </w:r>
      <w:r w:rsidRPr="00983027">
        <w:rPr>
          <w:rFonts w:eastAsia="標楷體"/>
          <w:sz w:val="26"/>
        </w:rPr>
        <w:t>如再度放療</w:t>
      </w:r>
      <w:r w:rsidRPr="00983027">
        <w:rPr>
          <w:rFonts w:eastAsia="標楷體"/>
          <w:sz w:val="26"/>
        </w:rPr>
        <w:t>)</w:t>
      </w:r>
    </w:p>
    <w:p w:rsidR="00B0522D" w:rsidRPr="00983027" w:rsidRDefault="00B0522D" w:rsidP="008376BA">
      <w:pPr>
        <w:pStyle w:val="ab"/>
        <w:numPr>
          <w:ilvl w:val="1"/>
          <w:numId w:val="10"/>
        </w:numPr>
        <w:tabs>
          <w:tab w:val="left" w:pos="540"/>
        </w:tabs>
        <w:spacing w:beforeLines="100"/>
        <w:ind w:leftChars="0" w:left="1202" w:hanging="1202"/>
        <w:rPr>
          <w:rFonts w:eastAsia="標楷體"/>
          <w:sz w:val="26"/>
        </w:rPr>
      </w:pPr>
      <w:r w:rsidRPr="00983027">
        <w:rPr>
          <w:rFonts w:eastAsia="標楷體"/>
          <w:sz w:val="26"/>
        </w:rPr>
        <w:t>緩解性目的</w:t>
      </w:r>
      <w:r w:rsidRPr="00983027">
        <w:rPr>
          <w:rFonts w:eastAsia="標楷體"/>
          <w:sz w:val="26"/>
        </w:rPr>
        <w:t>(palliative intent)</w:t>
      </w:r>
    </w:p>
    <w:p w:rsidR="00B0522D" w:rsidRPr="00983027" w:rsidRDefault="00B0522D" w:rsidP="00153CE3">
      <w:pPr>
        <w:pStyle w:val="ab"/>
        <w:numPr>
          <w:ilvl w:val="3"/>
          <w:numId w:val="10"/>
        </w:numPr>
        <w:tabs>
          <w:tab w:val="left" w:pos="851"/>
          <w:tab w:val="left" w:pos="12972"/>
        </w:tabs>
        <w:ind w:leftChars="0" w:left="851" w:hanging="284"/>
        <w:rPr>
          <w:rFonts w:eastAsia="標楷體"/>
          <w:sz w:val="26"/>
        </w:rPr>
      </w:pPr>
      <w:r w:rsidRPr="00983027">
        <w:rPr>
          <w:rFonts w:eastAsia="標楷體"/>
          <w:sz w:val="26"/>
        </w:rPr>
        <w:t>腦、骨等遠端轉移病灶</w:t>
      </w:r>
    </w:p>
    <w:p w:rsidR="00B0522D" w:rsidRPr="00983027" w:rsidRDefault="00B0522D" w:rsidP="00153CE3">
      <w:pPr>
        <w:pStyle w:val="ab"/>
        <w:numPr>
          <w:ilvl w:val="3"/>
          <w:numId w:val="10"/>
        </w:numPr>
        <w:tabs>
          <w:tab w:val="left" w:pos="12972"/>
        </w:tabs>
        <w:ind w:leftChars="0" w:left="851" w:hanging="284"/>
        <w:rPr>
          <w:rFonts w:eastAsia="標楷體"/>
          <w:sz w:val="26"/>
        </w:rPr>
      </w:pPr>
      <w:r w:rsidRPr="00983027">
        <w:rPr>
          <w:rFonts w:eastAsia="標楷體"/>
          <w:sz w:val="26"/>
        </w:rPr>
        <w:t>併有遠端轉移且產生症狀之局部病灶</w:t>
      </w:r>
    </w:p>
    <w:p w:rsidR="00B0522D" w:rsidRPr="00983027" w:rsidRDefault="00B0522D" w:rsidP="00B0522D">
      <w:pPr>
        <w:tabs>
          <w:tab w:val="left" w:pos="12972"/>
        </w:tabs>
        <w:rPr>
          <w:rFonts w:eastAsia="標楷體"/>
          <w:b/>
          <w:bCs/>
          <w:sz w:val="28"/>
        </w:rPr>
      </w:pPr>
    </w:p>
    <w:p w:rsidR="00B0522D" w:rsidRPr="00983027" w:rsidRDefault="00B0522D" w:rsidP="00B0522D">
      <w:pPr>
        <w:tabs>
          <w:tab w:val="left" w:pos="12972"/>
        </w:tabs>
        <w:rPr>
          <w:rFonts w:eastAsia="標楷體"/>
          <w:b/>
          <w:bCs/>
          <w:sz w:val="28"/>
        </w:rPr>
      </w:pPr>
      <w:r w:rsidRPr="00983027">
        <w:rPr>
          <w:rFonts w:eastAsia="標楷體"/>
          <w:b/>
          <w:bCs/>
          <w:sz w:val="28"/>
        </w:rPr>
        <w:br w:type="page"/>
      </w:r>
      <w:r w:rsidRPr="00983027">
        <w:rPr>
          <w:rFonts w:eastAsia="標楷體"/>
          <w:b/>
          <w:bCs/>
          <w:sz w:val="28"/>
        </w:rPr>
        <w:lastRenderedPageBreak/>
        <w:t>根治性放射治療必要流程</w:t>
      </w:r>
    </w:p>
    <w:p w:rsidR="00B0522D" w:rsidRPr="00983027" w:rsidRDefault="00B0522D" w:rsidP="00153CE3">
      <w:pPr>
        <w:pStyle w:val="ab"/>
        <w:numPr>
          <w:ilvl w:val="4"/>
          <w:numId w:val="17"/>
        </w:numPr>
        <w:tabs>
          <w:tab w:val="left" w:pos="540"/>
        </w:tabs>
        <w:ind w:leftChars="0" w:hanging="2640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治療計劃前完整的臨床評估</w:t>
      </w:r>
    </w:p>
    <w:p w:rsidR="00B0522D" w:rsidRPr="00983027" w:rsidRDefault="00866560" w:rsidP="00866560">
      <w:pPr>
        <w:tabs>
          <w:tab w:val="left" w:pos="540"/>
        </w:tabs>
        <w:ind w:left="480" w:firstLineChars="33" w:firstLine="86"/>
        <w:rPr>
          <w:rFonts w:eastAsia="標楷體"/>
          <w:sz w:val="26"/>
          <w:szCs w:val="26"/>
        </w:rPr>
      </w:pPr>
      <w:r w:rsidRPr="00983027">
        <w:rPr>
          <w:rFonts w:eastAsia="標楷體" w:hint="eastAsia"/>
          <w:sz w:val="26"/>
          <w:szCs w:val="26"/>
        </w:rPr>
        <w:t xml:space="preserve">1. </w:t>
      </w:r>
      <w:r w:rsidR="00B0522D" w:rsidRPr="00983027">
        <w:rPr>
          <w:rFonts w:eastAsia="標楷體"/>
          <w:sz w:val="26"/>
          <w:szCs w:val="26"/>
        </w:rPr>
        <w:t>確認期別及病理報告，包括組織型態</w:t>
      </w:r>
    </w:p>
    <w:p w:rsidR="00B0522D" w:rsidRPr="00983027" w:rsidRDefault="00866560" w:rsidP="00866560">
      <w:pPr>
        <w:tabs>
          <w:tab w:val="left" w:pos="540"/>
        </w:tabs>
        <w:ind w:left="480" w:firstLineChars="33" w:firstLine="86"/>
        <w:rPr>
          <w:rFonts w:eastAsia="標楷體"/>
          <w:sz w:val="26"/>
          <w:szCs w:val="26"/>
        </w:rPr>
      </w:pPr>
      <w:r w:rsidRPr="00983027">
        <w:rPr>
          <w:rFonts w:eastAsia="標楷體" w:hint="eastAsia"/>
          <w:sz w:val="26"/>
          <w:szCs w:val="26"/>
        </w:rPr>
        <w:t xml:space="preserve">2. </w:t>
      </w:r>
      <w:r w:rsidR="00B0522D" w:rsidRPr="00983027">
        <w:rPr>
          <w:rFonts w:eastAsia="標楷體"/>
          <w:sz w:val="26"/>
          <w:szCs w:val="26"/>
        </w:rPr>
        <w:t>必要檢驗以排除全身多處轉移可能</w:t>
      </w:r>
    </w:p>
    <w:p w:rsidR="00B0522D" w:rsidRPr="00983027" w:rsidRDefault="00B0522D" w:rsidP="00153CE3">
      <w:pPr>
        <w:pStyle w:val="ab"/>
        <w:numPr>
          <w:ilvl w:val="4"/>
          <w:numId w:val="17"/>
        </w:numPr>
        <w:tabs>
          <w:tab w:val="left" w:pos="540"/>
        </w:tabs>
        <w:ind w:leftChars="0" w:hanging="2640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治療體位設定</w:t>
      </w:r>
    </w:p>
    <w:p w:rsidR="00B0522D" w:rsidRPr="00983027" w:rsidRDefault="00B0522D" w:rsidP="00D530DB">
      <w:pPr>
        <w:tabs>
          <w:tab w:val="left" w:pos="540"/>
        </w:tabs>
        <w:ind w:left="480" w:firstLineChars="33" w:firstLine="86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病人採仰臥，雙側上肢上舉，以</w:t>
      </w:r>
      <w:r w:rsidR="00DE15B9" w:rsidRPr="0047023E">
        <w:rPr>
          <w:rFonts w:eastAsia="標楷體"/>
          <w:sz w:val="26"/>
        </w:rPr>
        <w:t>頸肩胸</w:t>
      </w:r>
      <w:r w:rsidRPr="00983027">
        <w:rPr>
          <w:rFonts w:eastAsia="標楷體"/>
          <w:sz w:val="26"/>
          <w:szCs w:val="26"/>
        </w:rPr>
        <w:t>或真空模具固定，治療標記設定於模具及身體上。</w:t>
      </w:r>
    </w:p>
    <w:p w:rsidR="00B0522D" w:rsidRPr="00983027" w:rsidRDefault="00B0522D" w:rsidP="00153CE3">
      <w:pPr>
        <w:pStyle w:val="ab"/>
        <w:numPr>
          <w:ilvl w:val="1"/>
          <w:numId w:val="10"/>
        </w:numPr>
        <w:tabs>
          <w:tab w:val="left" w:pos="540"/>
        </w:tabs>
        <w:ind w:leftChars="0" w:hanging="1200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模擬攝影</w:t>
      </w:r>
    </w:p>
    <w:p w:rsidR="00B0522D" w:rsidRPr="00983027" w:rsidRDefault="00B0522D" w:rsidP="00153CE3">
      <w:pPr>
        <w:pStyle w:val="ab"/>
        <w:numPr>
          <w:ilvl w:val="3"/>
          <w:numId w:val="10"/>
        </w:numPr>
        <w:tabs>
          <w:tab w:val="left" w:pos="540"/>
        </w:tabs>
        <w:ind w:leftChars="0" w:left="851" w:hanging="284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病人依設定體位躺上電腦斷層攝影床，必要時以金屬線進行標記，</w:t>
      </w:r>
      <w:r w:rsidR="00DE15B9" w:rsidRPr="006E0775">
        <w:rPr>
          <w:rFonts w:eastAsia="標楷體"/>
          <w:sz w:val="26"/>
        </w:rPr>
        <w:t>並配合模具固定身體位置。</w:t>
      </w:r>
    </w:p>
    <w:p w:rsidR="00B0522D" w:rsidRPr="00983027" w:rsidRDefault="00B0522D" w:rsidP="00B0522D">
      <w:pPr>
        <w:tabs>
          <w:tab w:val="left" w:pos="540"/>
        </w:tabs>
        <w:ind w:firstLineChars="350" w:firstLine="910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病人可採自由呼吸。</w:t>
      </w:r>
    </w:p>
    <w:p w:rsidR="00B0522D" w:rsidRPr="00983027" w:rsidRDefault="00B0522D" w:rsidP="00153CE3">
      <w:pPr>
        <w:pStyle w:val="ab"/>
        <w:numPr>
          <w:ilvl w:val="3"/>
          <w:numId w:val="10"/>
        </w:numPr>
        <w:tabs>
          <w:tab w:val="left" w:pos="540"/>
        </w:tabs>
        <w:ind w:leftChars="0" w:left="851" w:hanging="284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通常電腦斷層掃描每切面間距應不大於</w:t>
      </w:r>
      <w:r w:rsidRPr="00983027">
        <w:rPr>
          <w:rFonts w:eastAsia="標楷體"/>
          <w:sz w:val="26"/>
          <w:szCs w:val="26"/>
        </w:rPr>
        <w:t>5mm</w:t>
      </w:r>
      <w:r w:rsidRPr="00983027">
        <w:rPr>
          <w:rFonts w:eastAsia="標楷體"/>
          <w:sz w:val="26"/>
          <w:szCs w:val="26"/>
        </w:rPr>
        <w:t>，掃描範圍應至少包括全肺部並超過治療區域</w:t>
      </w:r>
      <w:r w:rsidRPr="00983027">
        <w:rPr>
          <w:rFonts w:eastAsia="標楷體"/>
          <w:sz w:val="26"/>
          <w:szCs w:val="26"/>
        </w:rPr>
        <w:t>5 cm</w:t>
      </w:r>
      <w:r w:rsidRPr="00983027">
        <w:rPr>
          <w:rFonts w:eastAsia="標楷體"/>
          <w:sz w:val="26"/>
          <w:szCs w:val="26"/>
        </w:rPr>
        <w:t>。</w:t>
      </w:r>
    </w:p>
    <w:p w:rsidR="00B0522D" w:rsidRPr="00983027" w:rsidRDefault="00B0522D" w:rsidP="00153CE3">
      <w:pPr>
        <w:pStyle w:val="ab"/>
        <w:numPr>
          <w:ilvl w:val="3"/>
          <w:numId w:val="10"/>
        </w:numPr>
        <w:tabs>
          <w:tab w:val="left" w:pos="540"/>
        </w:tabs>
        <w:ind w:leftChars="0" w:left="851" w:hanging="284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掃描後應以油性</w:t>
      </w:r>
      <w:r w:rsidR="00EA1EE1" w:rsidRPr="00983027">
        <w:rPr>
          <w:rFonts w:eastAsia="標楷體"/>
          <w:sz w:val="26"/>
          <w:szCs w:val="26"/>
        </w:rPr>
        <w:t>水洗不掉</w:t>
      </w:r>
      <w:r w:rsidRPr="00983027">
        <w:rPr>
          <w:rFonts w:eastAsia="標楷體"/>
          <w:sz w:val="26"/>
          <w:szCs w:val="26"/>
        </w:rPr>
        <w:t>簽字筆作好標記供治療辨認。</w:t>
      </w:r>
    </w:p>
    <w:p w:rsidR="00B0522D" w:rsidRPr="00983027" w:rsidRDefault="00235DD1" w:rsidP="00D530DB">
      <w:pPr>
        <w:tabs>
          <w:tab w:val="left" w:pos="540"/>
        </w:tabs>
        <w:rPr>
          <w:rFonts w:eastAsia="標楷體"/>
          <w:sz w:val="26"/>
          <w:szCs w:val="26"/>
        </w:rPr>
      </w:pPr>
      <w:r w:rsidRPr="00983027">
        <w:rPr>
          <w:rFonts w:eastAsia="標楷體" w:hint="eastAsia"/>
          <w:sz w:val="26"/>
          <w:szCs w:val="26"/>
        </w:rPr>
        <w:t>四</w:t>
      </w:r>
      <w:r w:rsidR="00A4173F" w:rsidRPr="00983027">
        <w:rPr>
          <w:rFonts w:ascii="標楷體" w:eastAsia="標楷體" w:hAnsi="標楷體" w:hint="eastAsia"/>
          <w:sz w:val="26"/>
          <w:szCs w:val="26"/>
        </w:rPr>
        <w:t>、</w:t>
      </w:r>
      <w:r w:rsidR="00B0522D" w:rsidRPr="00983027">
        <w:rPr>
          <w:rFonts w:eastAsia="標楷體"/>
          <w:sz w:val="26"/>
          <w:szCs w:val="26"/>
        </w:rPr>
        <w:t>治療計劃</w:t>
      </w:r>
      <w:r w:rsidR="00B0522D" w:rsidRPr="00983027">
        <w:rPr>
          <w:rFonts w:eastAsia="標楷體"/>
          <w:sz w:val="26"/>
          <w:szCs w:val="26"/>
        </w:rPr>
        <w:t xml:space="preserve">(treatment planning) </w:t>
      </w:r>
    </w:p>
    <w:p w:rsidR="00B0522D" w:rsidRPr="00983027" w:rsidRDefault="00B0522D" w:rsidP="00B0522D">
      <w:pPr>
        <w:tabs>
          <w:tab w:val="left" w:pos="540"/>
        </w:tabs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 xml:space="preserve">    1. </w:t>
      </w:r>
      <w:r w:rsidRPr="00983027">
        <w:rPr>
          <w:rFonts w:eastAsia="標楷體"/>
          <w:sz w:val="26"/>
          <w:szCs w:val="26"/>
        </w:rPr>
        <w:t>腫瘤體積</w:t>
      </w:r>
      <w:r w:rsidRPr="00983027">
        <w:rPr>
          <w:rFonts w:eastAsia="標楷體"/>
          <w:sz w:val="26"/>
          <w:szCs w:val="26"/>
        </w:rPr>
        <w:t>(</w:t>
      </w:r>
      <w:r w:rsidR="003C1F1F" w:rsidRPr="00983027">
        <w:rPr>
          <w:rFonts w:eastAsia="標楷體"/>
          <w:sz w:val="26"/>
          <w:szCs w:val="26"/>
        </w:rPr>
        <w:t>C</w:t>
      </w:r>
      <w:r w:rsidRPr="00983027">
        <w:rPr>
          <w:rFonts w:eastAsia="標楷體"/>
          <w:sz w:val="26"/>
          <w:szCs w:val="26"/>
        </w:rPr>
        <w:t>TV:</w:t>
      </w:r>
      <w:r w:rsidR="003C1F1F" w:rsidRPr="00983027">
        <w:rPr>
          <w:rFonts w:eastAsia="標楷體"/>
          <w:sz w:val="26"/>
          <w:szCs w:val="26"/>
        </w:rPr>
        <w:t>clinical</w:t>
      </w:r>
      <w:r w:rsidRPr="00983027">
        <w:rPr>
          <w:rFonts w:eastAsia="標楷體"/>
          <w:sz w:val="26"/>
          <w:szCs w:val="26"/>
        </w:rPr>
        <w:t xml:space="preserve"> target volume)</w:t>
      </w:r>
    </w:p>
    <w:p w:rsidR="00B0522D" w:rsidRPr="00983027" w:rsidRDefault="00B0522D" w:rsidP="00153CE3">
      <w:pPr>
        <w:pStyle w:val="ab"/>
        <w:numPr>
          <w:ilvl w:val="5"/>
          <w:numId w:val="17"/>
        </w:numPr>
        <w:tabs>
          <w:tab w:val="left" w:pos="540"/>
        </w:tabs>
        <w:ind w:leftChars="0" w:left="1134" w:hanging="283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Definitive or neoadjuvant RT</w:t>
      </w:r>
      <w:r w:rsidRPr="00983027">
        <w:rPr>
          <w:rFonts w:eastAsia="標楷體"/>
          <w:sz w:val="26"/>
          <w:szCs w:val="26"/>
        </w:rPr>
        <w:t>時</w:t>
      </w:r>
      <w:r w:rsidRPr="00983027">
        <w:rPr>
          <w:rFonts w:eastAsia="標楷體"/>
          <w:sz w:val="26"/>
          <w:szCs w:val="26"/>
        </w:rPr>
        <w:t>:</w:t>
      </w:r>
      <w:r w:rsidRPr="00983027">
        <w:rPr>
          <w:rFonts w:eastAsia="標楷體"/>
          <w:sz w:val="26"/>
          <w:szCs w:val="26"/>
        </w:rPr>
        <w:t>以</w:t>
      </w:r>
      <w:r w:rsidRPr="00983027">
        <w:rPr>
          <w:rFonts w:eastAsia="標楷體"/>
          <w:sz w:val="26"/>
          <w:szCs w:val="26"/>
        </w:rPr>
        <w:t>CT or PET</w:t>
      </w:r>
      <w:r w:rsidRPr="00983027">
        <w:rPr>
          <w:rFonts w:eastAsia="標楷體"/>
          <w:sz w:val="26"/>
          <w:szCs w:val="26"/>
        </w:rPr>
        <w:t>可見腫瘤</w:t>
      </w:r>
      <w:r w:rsidR="003C1F1F" w:rsidRPr="00983027">
        <w:rPr>
          <w:rFonts w:eastAsia="標楷體"/>
          <w:sz w:val="26"/>
          <w:szCs w:val="26"/>
        </w:rPr>
        <w:t>(</w:t>
      </w:r>
      <w:r w:rsidR="003C1F1F" w:rsidRPr="00983027">
        <w:rPr>
          <w:rFonts w:eastAsia="標楷體" w:hint="eastAsia"/>
          <w:sz w:val="26"/>
          <w:szCs w:val="26"/>
        </w:rPr>
        <w:t>包括肺部原發腫瘤與局部轉移</w:t>
      </w:r>
      <w:r w:rsidR="003C1F1F" w:rsidRPr="00983027">
        <w:rPr>
          <w:rFonts w:eastAsia="標楷體" w:hint="eastAsia"/>
          <w:sz w:val="26"/>
          <w:szCs w:val="26"/>
        </w:rPr>
        <w:t>)</w:t>
      </w:r>
      <w:r w:rsidRPr="00983027">
        <w:rPr>
          <w:rFonts w:eastAsia="標楷體"/>
          <w:sz w:val="26"/>
          <w:szCs w:val="26"/>
        </w:rPr>
        <w:t>為主，並適當搭配</w:t>
      </w:r>
      <w:r w:rsidRPr="00983027">
        <w:rPr>
          <w:rFonts w:eastAsia="標楷體"/>
          <w:sz w:val="26"/>
          <w:szCs w:val="26"/>
        </w:rPr>
        <w:t>CT simulation</w:t>
      </w:r>
      <w:r w:rsidRPr="00983027">
        <w:rPr>
          <w:rFonts w:eastAsia="標楷體"/>
          <w:sz w:val="26"/>
          <w:szCs w:val="26"/>
        </w:rPr>
        <w:t>來決定</w:t>
      </w:r>
      <w:r w:rsidR="003C1F1F" w:rsidRPr="00983027">
        <w:rPr>
          <w:rFonts w:eastAsia="標楷體" w:hint="eastAsia"/>
          <w:sz w:val="26"/>
          <w:szCs w:val="26"/>
        </w:rPr>
        <w:t>CTV</w:t>
      </w:r>
      <w:r w:rsidRPr="00983027">
        <w:rPr>
          <w:rFonts w:eastAsia="標楷體"/>
          <w:sz w:val="26"/>
          <w:szCs w:val="26"/>
        </w:rPr>
        <w:t>，不例行</w:t>
      </w:r>
      <w:r w:rsidRPr="00983027">
        <w:rPr>
          <w:rFonts w:eastAsia="標楷體"/>
          <w:sz w:val="26"/>
          <w:szCs w:val="26"/>
        </w:rPr>
        <w:t>elective nodal irradiation</w:t>
      </w:r>
      <w:r w:rsidR="003C1F1F" w:rsidRPr="00983027">
        <w:rPr>
          <w:rFonts w:eastAsia="標楷體"/>
          <w:sz w:val="26"/>
          <w:szCs w:val="26"/>
        </w:rPr>
        <w:t>，</w:t>
      </w:r>
      <w:r w:rsidR="003C1F1F" w:rsidRPr="00983027">
        <w:rPr>
          <w:rFonts w:eastAsia="標楷體"/>
          <w:sz w:val="26"/>
          <w:szCs w:val="26"/>
        </w:rPr>
        <w:t>PTV</w:t>
      </w:r>
      <w:r w:rsidR="003C1F1F" w:rsidRPr="00983027">
        <w:rPr>
          <w:rFonts w:eastAsia="標楷體"/>
          <w:sz w:val="26"/>
          <w:szCs w:val="26"/>
        </w:rPr>
        <w:t>為</w:t>
      </w:r>
      <w:r w:rsidR="003C1F1F" w:rsidRPr="00983027">
        <w:rPr>
          <w:rFonts w:eastAsia="標楷體"/>
          <w:sz w:val="26"/>
          <w:szCs w:val="26"/>
        </w:rPr>
        <w:t>CTV</w:t>
      </w:r>
      <w:r w:rsidR="003C1F1F" w:rsidRPr="00983027">
        <w:rPr>
          <w:rFonts w:eastAsia="標楷體"/>
          <w:sz w:val="26"/>
          <w:szCs w:val="26"/>
        </w:rPr>
        <w:t>加上</w:t>
      </w:r>
      <w:r w:rsidR="003C1F1F" w:rsidRPr="00983027">
        <w:rPr>
          <w:rFonts w:eastAsia="標楷體"/>
          <w:sz w:val="26"/>
          <w:szCs w:val="26"/>
        </w:rPr>
        <w:t>1.0-1.5 cm margin</w:t>
      </w:r>
      <w:r w:rsidRPr="00983027">
        <w:rPr>
          <w:rFonts w:eastAsia="標楷體"/>
          <w:sz w:val="26"/>
          <w:szCs w:val="26"/>
        </w:rPr>
        <w:t>。</w:t>
      </w:r>
    </w:p>
    <w:p w:rsidR="00B0522D" w:rsidRPr="00983027" w:rsidRDefault="00B0522D" w:rsidP="00153CE3">
      <w:pPr>
        <w:pStyle w:val="ab"/>
        <w:numPr>
          <w:ilvl w:val="5"/>
          <w:numId w:val="17"/>
        </w:numPr>
        <w:tabs>
          <w:tab w:val="left" w:pos="540"/>
        </w:tabs>
        <w:ind w:leftChars="0" w:left="1134" w:hanging="283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Adjuvant RT</w:t>
      </w:r>
      <w:r w:rsidRPr="00983027">
        <w:rPr>
          <w:rFonts w:eastAsia="標楷體"/>
          <w:sz w:val="26"/>
          <w:szCs w:val="26"/>
        </w:rPr>
        <w:t>時：以</w:t>
      </w:r>
      <w:r w:rsidRPr="00983027">
        <w:rPr>
          <w:rFonts w:eastAsia="標楷體"/>
          <w:sz w:val="26"/>
          <w:szCs w:val="26"/>
        </w:rPr>
        <w:t>bronchial stump &amp; high risk lymphatic region</w:t>
      </w:r>
      <w:r w:rsidRPr="00983027">
        <w:rPr>
          <w:rFonts w:eastAsia="標楷體"/>
          <w:sz w:val="26"/>
          <w:szCs w:val="26"/>
        </w:rPr>
        <w:t>或疑有殘存腫瘤處為主</w:t>
      </w:r>
      <w:r w:rsidR="003C1F1F" w:rsidRPr="00983027">
        <w:rPr>
          <w:rFonts w:eastAsia="標楷體" w:hint="eastAsia"/>
          <w:sz w:val="26"/>
          <w:szCs w:val="26"/>
        </w:rPr>
        <w:t xml:space="preserve"> (CTV)</w:t>
      </w:r>
      <w:r w:rsidR="003C1F1F" w:rsidRPr="00983027">
        <w:rPr>
          <w:rFonts w:eastAsia="標楷體"/>
          <w:sz w:val="26"/>
          <w:szCs w:val="26"/>
        </w:rPr>
        <w:t>，</w:t>
      </w:r>
      <w:r w:rsidR="003C1F1F" w:rsidRPr="00983027">
        <w:rPr>
          <w:rFonts w:eastAsia="標楷體"/>
          <w:sz w:val="26"/>
          <w:szCs w:val="26"/>
        </w:rPr>
        <w:t>PTV</w:t>
      </w:r>
      <w:r w:rsidR="003C1F1F" w:rsidRPr="00983027">
        <w:rPr>
          <w:rFonts w:eastAsia="標楷體"/>
          <w:sz w:val="26"/>
          <w:szCs w:val="26"/>
        </w:rPr>
        <w:t>為</w:t>
      </w:r>
      <w:r w:rsidR="003C1F1F" w:rsidRPr="00983027">
        <w:rPr>
          <w:rFonts w:eastAsia="標楷體"/>
          <w:sz w:val="26"/>
          <w:szCs w:val="26"/>
        </w:rPr>
        <w:t>CTV</w:t>
      </w:r>
      <w:r w:rsidR="003C1F1F" w:rsidRPr="00983027">
        <w:rPr>
          <w:rFonts w:eastAsia="標楷體"/>
          <w:sz w:val="26"/>
          <w:szCs w:val="26"/>
        </w:rPr>
        <w:t>加上</w:t>
      </w:r>
      <w:r w:rsidR="003C1F1F" w:rsidRPr="00983027">
        <w:rPr>
          <w:rFonts w:eastAsia="標楷體"/>
          <w:sz w:val="26"/>
          <w:szCs w:val="26"/>
        </w:rPr>
        <w:t>1.0 cm margin</w:t>
      </w:r>
      <w:r w:rsidR="003C1F1F" w:rsidRPr="00983027">
        <w:rPr>
          <w:rFonts w:eastAsia="標楷體"/>
          <w:sz w:val="26"/>
          <w:szCs w:val="26"/>
        </w:rPr>
        <w:t>。</w:t>
      </w:r>
    </w:p>
    <w:p w:rsidR="00B0522D" w:rsidRPr="00983027" w:rsidRDefault="00B0522D" w:rsidP="004B1258">
      <w:pPr>
        <w:tabs>
          <w:tab w:val="left" w:pos="540"/>
        </w:tabs>
        <w:ind w:leftChars="236" w:left="868" w:hangingChars="116" w:hanging="302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 xml:space="preserve">2. </w:t>
      </w:r>
      <w:r w:rsidRPr="00983027">
        <w:rPr>
          <w:rFonts w:eastAsia="標楷體"/>
          <w:sz w:val="26"/>
          <w:szCs w:val="26"/>
        </w:rPr>
        <w:t>放療劑量</w:t>
      </w:r>
      <w:r w:rsidRPr="00983027">
        <w:rPr>
          <w:rFonts w:eastAsia="標楷體"/>
          <w:sz w:val="26"/>
          <w:szCs w:val="26"/>
        </w:rPr>
        <w:t>(conventional fractionation)</w:t>
      </w:r>
      <w:r w:rsidRPr="00983027">
        <w:rPr>
          <w:rFonts w:eastAsia="標楷體"/>
          <w:sz w:val="26"/>
          <w:szCs w:val="26"/>
        </w:rPr>
        <w:t>：</w:t>
      </w:r>
      <w:r w:rsidRPr="00983027">
        <w:rPr>
          <w:rFonts w:eastAsia="標楷體"/>
          <w:sz w:val="26"/>
          <w:szCs w:val="26"/>
        </w:rPr>
        <w:t>definitive</w:t>
      </w:r>
      <w:r w:rsidRPr="00983027">
        <w:rPr>
          <w:rFonts w:eastAsia="標楷體"/>
          <w:sz w:val="26"/>
          <w:szCs w:val="26"/>
        </w:rPr>
        <w:t>若病人體能可以原則至少</w:t>
      </w:r>
      <w:r w:rsidRPr="00983027">
        <w:rPr>
          <w:rFonts w:eastAsia="標楷體"/>
          <w:sz w:val="26"/>
          <w:szCs w:val="26"/>
        </w:rPr>
        <w:t xml:space="preserve">50-60 Gy, </w:t>
      </w:r>
      <w:r w:rsidRPr="00983027">
        <w:rPr>
          <w:rFonts w:eastAsia="標楷體"/>
          <w:sz w:val="26"/>
          <w:szCs w:val="26"/>
        </w:rPr>
        <w:t>以上限</w:t>
      </w:r>
      <w:r w:rsidRPr="00983027">
        <w:rPr>
          <w:rFonts w:eastAsia="標楷體"/>
          <w:sz w:val="26"/>
          <w:szCs w:val="26"/>
        </w:rPr>
        <w:t>74Gy</w:t>
      </w:r>
      <w:r w:rsidRPr="00983027">
        <w:rPr>
          <w:rFonts w:eastAsia="標楷體"/>
          <w:sz w:val="26"/>
          <w:szCs w:val="26"/>
        </w:rPr>
        <w:t>為原則</w:t>
      </w:r>
      <w:r w:rsidRPr="00983027">
        <w:rPr>
          <w:rFonts w:eastAsia="標楷體"/>
          <w:sz w:val="26"/>
          <w:szCs w:val="26"/>
        </w:rPr>
        <w:t xml:space="preserve">, </w:t>
      </w:r>
      <w:r w:rsidR="00C55737">
        <w:rPr>
          <w:rFonts w:eastAsia="標楷體"/>
          <w:sz w:val="26"/>
          <w:szCs w:val="26"/>
        </w:rPr>
        <w:t>可分二階段治療</w:t>
      </w:r>
      <w:r w:rsidR="00C55737">
        <w:rPr>
          <w:rFonts w:eastAsia="標楷體"/>
          <w:sz w:val="26"/>
          <w:szCs w:val="26"/>
        </w:rPr>
        <w:t>: 40-46 G</w:t>
      </w:r>
      <w:r w:rsidR="00C55737">
        <w:rPr>
          <w:rFonts w:eastAsia="標楷體" w:hint="eastAsia"/>
          <w:sz w:val="26"/>
          <w:szCs w:val="26"/>
        </w:rPr>
        <w:t>y, then boost to 60-74 Gy. A</w:t>
      </w:r>
      <w:r w:rsidRPr="00983027">
        <w:rPr>
          <w:rFonts w:eastAsia="標楷體"/>
          <w:sz w:val="26"/>
          <w:szCs w:val="26"/>
        </w:rPr>
        <w:t>djuvant 50-60Gy</w:t>
      </w:r>
      <w:r w:rsidR="00C55737">
        <w:rPr>
          <w:rFonts w:eastAsia="標楷體" w:hint="eastAsia"/>
          <w:sz w:val="26"/>
          <w:szCs w:val="26"/>
        </w:rPr>
        <w:t>; N</w:t>
      </w:r>
      <w:r w:rsidRPr="00983027">
        <w:rPr>
          <w:rFonts w:eastAsia="標楷體"/>
          <w:sz w:val="26"/>
          <w:szCs w:val="26"/>
        </w:rPr>
        <w:t>eoadjuvant</w:t>
      </w:r>
      <w:r w:rsidRPr="00983027">
        <w:rPr>
          <w:rFonts w:eastAsia="標楷體"/>
          <w:sz w:val="26"/>
          <w:szCs w:val="26"/>
        </w:rPr>
        <w:t>約</w:t>
      </w:r>
      <w:r w:rsidRPr="00983027">
        <w:rPr>
          <w:rFonts w:eastAsia="標楷體"/>
          <w:sz w:val="26"/>
          <w:szCs w:val="26"/>
        </w:rPr>
        <w:t>40-50Gy</w:t>
      </w:r>
      <w:r w:rsidRPr="00983027">
        <w:rPr>
          <w:rFonts w:eastAsia="標楷體"/>
          <w:sz w:val="26"/>
          <w:szCs w:val="26"/>
        </w:rPr>
        <w:t>。小細胞肺癌第一，二，三期經治療有臨床改善者</w:t>
      </w:r>
      <w:r w:rsidRPr="00983027">
        <w:rPr>
          <w:rFonts w:eastAsia="標楷體"/>
          <w:sz w:val="26"/>
          <w:szCs w:val="26"/>
        </w:rPr>
        <w:t>PCI(prophylactic cranial irradiation, PCI)</w:t>
      </w:r>
      <w:r w:rsidRPr="00983027">
        <w:rPr>
          <w:rFonts w:eastAsia="標楷體"/>
          <w:sz w:val="26"/>
          <w:szCs w:val="26"/>
        </w:rPr>
        <w:t>一般為針對全腦，總劑量通常</w:t>
      </w:r>
      <w:r w:rsidR="008376BA" w:rsidRPr="008C7DEA">
        <w:rPr>
          <w:rFonts w:eastAsia="標楷體"/>
          <w:sz w:val="26"/>
          <w:szCs w:val="26"/>
        </w:rPr>
        <w:t>2</w:t>
      </w:r>
      <w:r w:rsidR="008376BA">
        <w:rPr>
          <w:rFonts w:eastAsia="標楷體" w:hint="eastAsia"/>
          <w:sz w:val="26"/>
          <w:szCs w:val="26"/>
        </w:rPr>
        <w:t>4-36</w:t>
      </w:r>
      <w:r w:rsidRPr="00983027">
        <w:rPr>
          <w:rFonts w:eastAsia="標楷體"/>
          <w:sz w:val="26"/>
          <w:szCs w:val="26"/>
        </w:rPr>
        <w:t xml:space="preserve"> Gy</w:t>
      </w:r>
      <w:r w:rsidRPr="00983027">
        <w:rPr>
          <w:rFonts w:eastAsia="標楷體"/>
          <w:sz w:val="26"/>
          <w:szCs w:val="26"/>
        </w:rPr>
        <w:t>。寡轉移可以</w:t>
      </w:r>
      <w:r w:rsidRPr="00983027">
        <w:rPr>
          <w:rFonts w:eastAsia="標楷體"/>
          <w:sz w:val="26"/>
          <w:szCs w:val="26"/>
        </w:rPr>
        <w:t>50-60 Gy</w:t>
      </w:r>
      <w:r w:rsidRPr="00983027">
        <w:rPr>
          <w:rFonts w:eastAsia="標楷體"/>
          <w:sz w:val="26"/>
          <w:szCs w:val="26"/>
        </w:rPr>
        <w:t>。放療總劑量應視病人體能與</w:t>
      </w:r>
      <w:r w:rsidRPr="00983027">
        <w:rPr>
          <w:rFonts w:eastAsia="標楷體"/>
          <w:sz w:val="26"/>
          <w:szCs w:val="26"/>
        </w:rPr>
        <w:t xml:space="preserve">OAR dose </w:t>
      </w:r>
      <w:r w:rsidRPr="00983027">
        <w:rPr>
          <w:rFonts w:eastAsia="標楷體"/>
          <w:sz w:val="26"/>
          <w:szCs w:val="26"/>
        </w:rPr>
        <w:t>調整。</w:t>
      </w:r>
    </w:p>
    <w:p w:rsidR="00B0522D" w:rsidRPr="00983027" w:rsidRDefault="004B1258" w:rsidP="000B1E04">
      <w:pPr>
        <w:tabs>
          <w:tab w:val="left" w:pos="540"/>
        </w:tabs>
        <w:ind w:left="780" w:hangingChars="300" w:hanging="780"/>
        <w:rPr>
          <w:rFonts w:eastAsia="標楷體"/>
          <w:sz w:val="26"/>
          <w:szCs w:val="26"/>
        </w:rPr>
      </w:pPr>
      <w:r w:rsidRPr="00983027">
        <w:rPr>
          <w:rFonts w:eastAsia="標楷體" w:hint="eastAsia"/>
          <w:sz w:val="26"/>
          <w:szCs w:val="26"/>
        </w:rPr>
        <w:t xml:space="preserve">    3. </w:t>
      </w:r>
      <w:r w:rsidR="00B0522D" w:rsidRPr="00983027">
        <w:rPr>
          <w:rFonts w:eastAsia="標楷體"/>
          <w:sz w:val="26"/>
          <w:szCs w:val="26"/>
        </w:rPr>
        <w:t>劑量評估參數：至少包括肺部劑量、脊髓劑量</w:t>
      </w:r>
      <w:r w:rsidR="00E241E7" w:rsidRPr="00983027">
        <w:rPr>
          <w:rFonts w:eastAsia="標楷體"/>
          <w:sz w:val="26"/>
          <w:szCs w:val="26"/>
        </w:rPr>
        <w:t>、</w:t>
      </w:r>
      <w:r w:rsidR="00E241E7" w:rsidRPr="00983027">
        <w:rPr>
          <w:rFonts w:eastAsia="標楷體" w:hint="eastAsia"/>
          <w:sz w:val="26"/>
          <w:szCs w:val="26"/>
        </w:rPr>
        <w:t>食道</w:t>
      </w:r>
      <w:r w:rsidR="00E241E7" w:rsidRPr="00983027">
        <w:rPr>
          <w:rFonts w:eastAsia="標楷體"/>
          <w:sz w:val="26"/>
          <w:szCs w:val="26"/>
        </w:rPr>
        <w:t>劑量</w:t>
      </w:r>
      <w:r w:rsidR="00B0522D" w:rsidRPr="00983027">
        <w:rPr>
          <w:rFonts w:eastAsia="標楷體"/>
          <w:sz w:val="26"/>
          <w:szCs w:val="26"/>
        </w:rPr>
        <w:t>等。可參考</w:t>
      </w:r>
      <w:r w:rsidR="00B0522D" w:rsidRPr="00983027">
        <w:rPr>
          <w:rFonts w:eastAsia="標楷體"/>
          <w:sz w:val="26"/>
          <w:szCs w:val="26"/>
        </w:rPr>
        <w:t>Kong et al, QUANTEC project&amp; NCCN guideline.</w:t>
      </w:r>
      <w:r w:rsidR="00B0522D" w:rsidRPr="00983027">
        <w:rPr>
          <w:rFonts w:eastAsia="標楷體"/>
          <w:sz w:val="26"/>
          <w:szCs w:val="26"/>
        </w:rPr>
        <w:t>原</w:t>
      </w:r>
      <w:r w:rsidR="00B0522D" w:rsidRPr="00983027">
        <w:rPr>
          <w:rFonts w:eastAsia="標楷體"/>
          <w:sz w:val="26"/>
          <w:szCs w:val="26"/>
        </w:rPr>
        <w:lastRenderedPageBreak/>
        <w:t>則上</w:t>
      </w:r>
      <w:r w:rsidR="00B0522D" w:rsidRPr="00983027">
        <w:rPr>
          <w:rFonts w:eastAsia="標楷體"/>
          <w:sz w:val="26"/>
          <w:szCs w:val="26"/>
        </w:rPr>
        <w:t>Spinal cord Dmax</w:t>
      </w:r>
      <w:r w:rsidR="00B230AD">
        <w:rPr>
          <w:rFonts w:eastAsia="標楷體" w:hint="eastAsia"/>
          <w:sz w:val="26"/>
          <w:szCs w:val="26"/>
        </w:rPr>
        <w:t>&lt;</w:t>
      </w:r>
      <w:r w:rsidR="00E241E7" w:rsidRPr="00983027">
        <w:rPr>
          <w:rFonts w:eastAsia="標楷體" w:hint="eastAsia"/>
          <w:sz w:val="26"/>
          <w:szCs w:val="26"/>
        </w:rPr>
        <w:t>45</w:t>
      </w:r>
      <w:r w:rsidR="00B0522D" w:rsidRPr="00983027">
        <w:rPr>
          <w:rFonts w:eastAsia="標楷體"/>
          <w:sz w:val="26"/>
          <w:szCs w:val="26"/>
        </w:rPr>
        <w:t xml:space="preserve">Gy, </w:t>
      </w:r>
      <w:r w:rsidR="007E40A9" w:rsidRPr="00983027">
        <w:rPr>
          <w:rFonts w:eastAsia="標楷體" w:hint="eastAsia"/>
          <w:sz w:val="26"/>
          <w:szCs w:val="26"/>
        </w:rPr>
        <w:t xml:space="preserve">normal </w:t>
      </w:r>
      <w:r w:rsidR="00B0522D" w:rsidRPr="00983027">
        <w:rPr>
          <w:rFonts w:eastAsia="標楷體"/>
          <w:sz w:val="26"/>
          <w:szCs w:val="26"/>
        </w:rPr>
        <w:t>lung dose: V20</w:t>
      </w:r>
      <w:r w:rsidR="00544CD9" w:rsidRPr="00983027">
        <w:rPr>
          <w:rFonts w:eastAsia="標楷體" w:hint="eastAsia"/>
          <w:sz w:val="26"/>
          <w:szCs w:val="26"/>
        </w:rPr>
        <w:t>Gy</w:t>
      </w:r>
      <w:r w:rsidR="00B230AD">
        <w:rPr>
          <w:rFonts w:eastAsia="標楷體" w:hint="eastAsia"/>
          <w:sz w:val="26"/>
          <w:szCs w:val="26"/>
        </w:rPr>
        <w:t>&lt;</w:t>
      </w:r>
      <w:r w:rsidR="00B0522D" w:rsidRPr="00983027">
        <w:rPr>
          <w:rFonts w:eastAsia="標楷體"/>
          <w:sz w:val="26"/>
          <w:szCs w:val="26"/>
        </w:rPr>
        <w:t>3</w:t>
      </w:r>
      <w:r w:rsidR="0093407D" w:rsidRPr="00983027">
        <w:rPr>
          <w:rFonts w:eastAsia="標楷體" w:hint="eastAsia"/>
          <w:sz w:val="26"/>
          <w:szCs w:val="26"/>
        </w:rPr>
        <w:t>5</w:t>
      </w:r>
      <w:r w:rsidR="00B0522D" w:rsidRPr="00983027">
        <w:rPr>
          <w:rFonts w:eastAsia="標楷體"/>
          <w:sz w:val="26"/>
          <w:szCs w:val="26"/>
        </w:rPr>
        <w:t>%, V5</w:t>
      </w:r>
      <w:r w:rsidR="00544CD9" w:rsidRPr="00983027">
        <w:rPr>
          <w:rFonts w:eastAsia="標楷體" w:hint="eastAsia"/>
          <w:sz w:val="26"/>
          <w:szCs w:val="26"/>
        </w:rPr>
        <w:t>Gy</w:t>
      </w:r>
      <w:r w:rsidR="00B0522D" w:rsidRPr="00983027">
        <w:rPr>
          <w:rFonts w:eastAsia="標楷體"/>
          <w:sz w:val="26"/>
          <w:szCs w:val="26"/>
        </w:rPr>
        <w:t>&lt;=65%, mean dose &lt;=20Gy</w:t>
      </w:r>
      <w:r w:rsidR="00E241E7" w:rsidRPr="00983027">
        <w:rPr>
          <w:rFonts w:eastAsia="標楷體" w:hint="eastAsia"/>
          <w:sz w:val="26"/>
          <w:szCs w:val="26"/>
        </w:rPr>
        <w:t>, esophageal dose: V45</w:t>
      </w:r>
      <w:r w:rsidR="00544CD9" w:rsidRPr="00983027">
        <w:rPr>
          <w:rFonts w:eastAsia="標楷體" w:hint="eastAsia"/>
          <w:sz w:val="26"/>
          <w:szCs w:val="26"/>
        </w:rPr>
        <w:t>Gy</w:t>
      </w:r>
      <w:r w:rsidR="00E241E7" w:rsidRPr="00983027">
        <w:rPr>
          <w:rFonts w:eastAsia="標楷體" w:hint="eastAsia"/>
          <w:sz w:val="26"/>
          <w:szCs w:val="26"/>
        </w:rPr>
        <w:t>&lt;33%.</w:t>
      </w:r>
    </w:p>
    <w:p w:rsidR="00B0522D" w:rsidRPr="00983027" w:rsidRDefault="004B1258" w:rsidP="004B1258">
      <w:pPr>
        <w:tabs>
          <w:tab w:val="left" w:pos="540"/>
        </w:tabs>
        <w:ind w:left="539"/>
        <w:rPr>
          <w:rFonts w:eastAsia="標楷體"/>
          <w:sz w:val="26"/>
          <w:szCs w:val="26"/>
        </w:rPr>
      </w:pPr>
      <w:r w:rsidRPr="00983027">
        <w:rPr>
          <w:rFonts w:eastAsia="標楷體" w:hint="eastAsia"/>
          <w:sz w:val="26"/>
          <w:szCs w:val="26"/>
        </w:rPr>
        <w:t xml:space="preserve">4. </w:t>
      </w:r>
      <w:r w:rsidR="00B0522D" w:rsidRPr="00983027">
        <w:rPr>
          <w:rFonts w:eastAsia="標楷體"/>
          <w:sz w:val="26"/>
          <w:szCs w:val="26"/>
        </w:rPr>
        <w:t>建議使用</w:t>
      </w:r>
      <w:r w:rsidR="00B0522D" w:rsidRPr="00983027">
        <w:rPr>
          <w:rFonts w:eastAsia="標楷體"/>
          <w:sz w:val="26"/>
          <w:szCs w:val="26"/>
        </w:rPr>
        <w:t>6-10 MV x-ray with heterogeneity correction (eg, AAA algorithm)</w:t>
      </w:r>
      <w:r w:rsidR="00B0522D" w:rsidRPr="00983027">
        <w:rPr>
          <w:rFonts w:eastAsia="標楷體"/>
          <w:sz w:val="26"/>
          <w:szCs w:val="26"/>
        </w:rPr>
        <w:t>。</w:t>
      </w:r>
    </w:p>
    <w:p w:rsidR="00B0522D" w:rsidRPr="00983027" w:rsidRDefault="00235DD1" w:rsidP="00B0522D">
      <w:pPr>
        <w:tabs>
          <w:tab w:val="left" w:pos="540"/>
        </w:tabs>
        <w:rPr>
          <w:rFonts w:eastAsia="標楷體"/>
          <w:sz w:val="26"/>
          <w:szCs w:val="26"/>
        </w:rPr>
      </w:pPr>
      <w:r w:rsidRPr="00983027">
        <w:rPr>
          <w:rFonts w:eastAsia="標楷體" w:hint="eastAsia"/>
          <w:sz w:val="26"/>
          <w:szCs w:val="26"/>
        </w:rPr>
        <w:t>五</w:t>
      </w:r>
      <w:r w:rsidR="00B0522D" w:rsidRPr="00983027">
        <w:rPr>
          <w:rFonts w:eastAsia="標楷體"/>
          <w:sz w:val="26"/>
          <w:szCs w:val="26"/>
        </w:rPr>
        <w:t>、放射治療前評估紀錄：包括期別、病理報告、病人簡史、理學檢查、重要檢查結果、診斷、體能狀態及治療計劃。</w:t>
      </w:r>
    </w:p>
    <w:p w:rsidR="00B0522D" w:rsidRPr="00983027" w:rsidRDefault="00235DD1" w:rsidP="00B0522D">
      <w:pPr>
        <w:tabs>
          <w:tab w:val="left" w:pos="12972"/>
        </w:tabs>
        <w:rPr>
          <w:rFonts w:eastAsia="標楷體"/>
          <w:sz w:val="26"/>
          <w:szCs w:val="26"/>
        </w:rPr>
      </w:pPr>
      <w:r w:rsidRPr="00983027">
        <w:rPr>
          <w:rFonts w:eastAsia="標楷體" w:hint="eastAsia"/>
          <w:sz w:val="26"/>
          <w:szCs w:val="26"/>
        </w:rPr>
        <w:t>六</w:t>
      </w:r>
      <w:r w:rsidR="00B0522D" w:rsidRPr="00983027">
        <w:rPr>
          <w:rFonts w:eastAsia="標楷體"/>
          <w:sz w:val="26"/>
          <w:szCs w:val="26"/>
        </w:rPr>
        <w:t>、</w:t>
      </w:r>
      <w:r w:rsidR="00FF4678" w:rsidRPr="00983027">
        <w:rPr>
          <w:rFonts w:eastAsia="標楷體"/>
          <w:sz w:val="26"/>
        </w:rPr>
        <w:t>首次治療前應</w:t>
      </w:r>
      <w:r w:rsidR="00FF4678" w:rsidRPr="00983027">
        <w:rPr>
          <w:rFonts w:eastAsia="標楷體"/>
          <w:sz w:val="26"/>
          <w:szCs w:val="28"/>
        </w:rPr>
        <w:t>使用定位照相</w:t>
      </w:r>
      <w:r w:rsidR="00FF4678" w:rsidRPr="00983027">
        <w:rPr>
          <w:rFonts w:eastAsia="標楷體" w:hint="eastAsia"/>
          <w:sz w:val="26"/>
          <w:szCs w:val="28"/>
        </w:rPr>
        <w:t>驗證片</w:t>
      </w:r>
      <w:r w:rsidR="00FF4678" w:rsidRPr="00983027">
        <w:rPr>
          <w:rFonts w:eastAsia="標楷體"/>
          <w:sz w:val="26"/>
          <w:szCs w:val="28"/>
        </w:rPr>
        <w:t>以確保照射範圍正確性，並由</w:t>
      </w:r>
      <w:r w:rsidR="00DC1B7C" w:rsidRPr="00983027">
        <w:rPr>
          <w:rFonts w:eastAsia="標楷體"/>
          <w:sz w:val="26"/>
          <w:szCs w:val="28"/>
        </w:rPr>
        <w:t>主治</w:t>
      </w:r>
      <w:r w:rsidR="00FF4678" w:rsidRPr="00983027">
        <w:rPr>
          <w:rFonts w:eastAsia="標楷體"/>
          <w:sz w:val="26"/>
          <w:szCs w:val="28"/>
        </w:rPr>
        <w:t>醫師確認簽章後才能進行。</w:t>
      </w:r>
    </w:p>
    <w:p w:rsidR="00B0522D" w:rsidRPr="00983027" w:rsidRDefault="00B0522D" w:rsidP="00FF4678">
      <w:pPr>
        <w:tabs>
          <w:tab w:val="left" w:pos="12972"/>
        </w:tabs>
        <w:ind w:left="520" w:hangingChars="200" w:hanging="520"/>
        <w:rPr>
          <w:rFonts w:eastAsia="標楷體"/>
          <w:sz w:val="26"/>
          <w:szCs w:val="26"/>
        </w:rPr>
      </w:pPr>
    </w:p>
    <w:p w:rsidR="00B0522D" w:rsidRPr="00983027" w:rsidRDefault="00B0522D" w:rsidP="00B0522D">
      <w:pPr>
        <w:tabs>
          <w:tab w:val="left" w:pos="12972"/>
        </w:tabs>
        <w:rPr>
          <w:rFonts w:eastAsia="標楷體"/>
          <w:b/>
          <w:bCs/>
          <w:sz w:val="28"/>
        </w:rPr>
      </w:pPr>
      <w:r w:rsidRPr="00983027">
        <w:rPr>
          <w:rFonts w:eastAsia="標楷體"/>
          <w:sz w:val="26"/>
          <w:szCs w:val="28"/>
        </w:rPr>
        <w:br w:type="page"/>
      </w:r>
      <w:r w:rsidRPr="00983027">
        <w:rPr>
          <w:rFonts w:eastAsia="標楷體"/>
          <w:b/>
          <w:bCs/>
          <w:sz w:val="28"/>
        </w:rPr>
        <w:lastRenderedPageBreak/>
        <w:t>根治性胸部放射治療可能副作用與處置</w:t>
      </w:r>
    </w:p>
    <w:p w:rsidR="00B0522D" w:rsidRPr="00983027" w:rsidRDefault="00B0522D" w:rsidP="00B0522D">
      <w:pPr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根治性胸部放射治療常見之副作用與處置：可參見國衛院放療共識手冊。其他可能之副作用如心血管疾病</w:t>
      </w:r>
      <w:r w:rsidR="00E01237" w:rsidRPr="00983027">
        <w:rPr>
          <w:rFonts w:eastAsia="標楷體" w:hint="eastAsia"/>
          <w:sz w:val="26"/>
          <w:szCs w:val="26"/>
        </w:rPr>
        <w:t>、</w:t>
      </w:r>
      <w:r w:rsidRPr="00983027">
        <w:rPr>
          <w:rFonts w:eastAsia="標楷體"/>
          <w:sz w:val="26"/>
          <w:szCs w:val="26"/>
        </w:rPr>
        <w:t>胸壁副作用</w:t>
      </w:r>
      <w:r w:rsidR="00E01237" w:rsidRPr="00983027">
        <w:rPr>
          <w:rFonts w:eastAsia="標楷體" w:hint="eastAsia"/>
          <w:sz w:val="26"/>
          <w:szCs w:val="26"/>
        </w:rPr>
        <w:t>、</w:t>
      </w:r>
      <w:r w:rsidRPr="00983027">
        <w:rPr>
          <w:rFonts w:eastAsia="標楷體"/>
          <w:sz w:val="26"/>
          <w:szCs w:val="26"/>
        </w:rPr>
        <w:t>臂神經損傷</w:t>
      </w:r>
      <w:r w:rsidR="00E01237" w:rsidRPr="00983027">
        <w:rPr>
          <w:rFonts w:eastAsia="標楷體" w:hint="eastAsia"/>
          <w:sz w:val="26"/>
          <w:szCs w:val="26"/>
        </w:rPr>
        <w:t>、</w:t>
      </w:r>
      <w:r w:rsidRPr="00983027">
        <w:rPr>
          <w:rFonts w:eastAsia="標楷體"/>
          <w:sz w:val="26"/>
          <w:szCs w:val="26"/>
        </w:rPr>
        <w:t>氣管副作用</w:t>
      </w:r>
      <w:r w:rsidR="00E01237" w:rsidRPr="00983027">
        <w:rPr>
          <w:rFonts w:eastAsia="標楷體" w:hint="eastAsia"/>
          <w:sz w:val="26"/>
          <w:szCs w:val="26"/>
        </w:rPr>
        <w:t>、</w:t>
      </w:r>
      <w:r w:rsidRPr="00983027">
        <w:rPr>
          <w:rFonts w:eastAsia="標楷體"/>
          <w:sz w:val="26"/>
          <w:szCs w:val="26"/>
        </w:rPr>
        <w:t>肝臟副作用</w:t>
      </w:r>
      <w:r w:rsidR="00E01237" w:rsidRPr="00983027">
        <w:rPr>
          <w:rFonts w:eastAsia="標楷體" w:hint="eastAsia"/>
          <w:sz w:val="26"/>
          <w:szCs w:val="26"/>
        </w:rPr>
        <w:t>、</w:t>
      </w:r>
      <w:r w:rsidRPr="00983027">
        <w:rPr>
          <w:rFonts w:eastAsia="標楷體"/>
          <w:sz w:val="26"/>
          <w:szCs w:val="26"/>
        </w:rPr>
        <w:t>腸道副作用</w:t>
      </w:r>
      <w:r w:rsidR="00E01237" w:rsidRPr="00983027">
        <w:rPr>
          <w:rFonts w:eastAsia="標楷體" w:hint="eastAsia"/>
          <w:sz w:val="26"/>
          <w:szCs w:val="26"/>
        </w:rPr>
        <w:t>、</w:t>
      </w:r>
      <w:r w:rsidRPr="00983027">
        <w:rPr>
          <w:rFonts w:eastAsia="標楷體"/>
          <w:sz w:val="26"/>
          <w:szCs w:val="26"/>
        </w:rPr>
        <w:t>腎臟副作用等可參見文獻。</w:t>
      </w:r>
    </w:p>
    <w:p w:rsidR="00B0522D" w:rsidRPr="00983027" w:rsidRDefault="00B0522D" w:rsidP="00153CE3">
      <w:pPr>
        <w:numPr>
          <w:ilvl w:val="0"/>
          <w:numId w:val="21"/>
        </w:numPr>
        <w:tabs>
          <w:tab w:val="clear" w:pos="360"/>
          <w:tab w:val="num" w:pos="518"/>
        </w:tabs>
        <w:adjustRightInd w:val="0"/>
        <w:spacing w:line="480" w:lineRule="exact"/>
        <w:ind w:left="521" w:hanging="255"/>
        <w:jc w:val="both"/>
        <w:textAlignment w:val="baseline"/>
        <w:rPr>
          <w:rFonts w:eastAsia="標楷體"/>
          <w:b/>
          <w:sz w:val="26"/>
          <w:szCs w:val="26"/>
        </w:rPr>
      </w:pPr>
      <w:r w:rsidRPr="00983027">
        <w:rPr>
          <w:rFonts w:eastAsia="標楷體"/>
          <w:b/>
          <w:sz w:val="26"/>
          <w:szCs w:val="26"/>
        </w:rPr>
        <w:t>急性副作用：</w:t>
      </w:r>
    </w:p>
    <w:p w:rsidR="00B0522D" w:rsidRPr="00983027" w:rsidRDefault="00B0522D" w:rsidP="00153CE3">
      <w:pPr>
        <w:numPr>
          <w:ilvl w:val="0"/>
          <w:numId w:val="19"/>
        </w:numPr>
        <w:tabs>
          <w:tab w:val="clear" w:pos="960"/>
          <w:tab w:val="num" w:pos="840"/>
        </w:tabs>
        <w:adjustRightInd w:val="0"/>
        <w:spacing w:line="480" w:lineRule="exact"/>
        <w:ind w:left="839" w:hanging="323"/>
        <w:jc w:val="both"/>
        <w:textAlignment w:val="baseline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噁心、嘔吐：選擇清淡易消化之食物，少量多餐，嚴重時可請醫師處方。</w:t>
      </w:r>
    </w:p>
    <w:p w:rsidR="00B0522D" w:rsidRPr="00983027" w:rsidRDefault="00B0522D" w:rsidP="00153CE3">
      <w:pPr>
        <w:numPr>
          <w:ilvl w:val="0"/>
          <w:numId w:val="19"/>
        </w:numPr>
        <w:tabs>
          <w:tab w:val="clear" w:pos="960"/>
          <w:tab w:val="num" w:pos="840"/>
        </w:tabs>
        <w:adjustRightInd w:val="0"/>
        <w:spacing w:line="480" w:lineRule="exact"/>
        <w:ind w:left="839" w:hanging="323"/>
        <w:jc w:val="both"/>
        <w:textAlignment w:val="baseline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喉嚨及食道炎：吞嚥時食道有灼熱感，改用柔軟之食物，必要時可請醫師處方或暫停治療。</w:t>
      </w:r>
    </w:p>
    <w:p w:rsidR="00B0522D" w:rsidRPr="00983027" w:rsidRDefault="00B0522D" w:rsidP="00153CE3">
      <w:pPr>
        <w:numPr>
          <w:ilvl w:val="0"/>
          <w:numId w:val="19"/>
        </w:numPr>
        <w:tabs>
          <w:tab w:val="clear" w:pos="960"/>
          <w:tab w:val="num" w:pos="840"/>
        </w:tabs>
        <w:adjustRightInd w:val="0"/>
        <w:spacing w:line="480" w:lineRule="exact"/>
        <w:ind w:left="839" w:hanging="323"/>
        <w:jc w:val="both"/>
        <w:textAlignment w:val="baseline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咳嗽：可請醫師處方。</w:t>
      </w:r>
    </w:p>
    <w:p w:rsidR="006161FA" w:rsidRPr="00983027" w:rsidRDefault="006161FA" w:rsidP="00153CE3">
      <w:pPr>
        <w:numPr>
          <w:ilvl w:val="0"/>
          <w:numId w:val="19"/>
        </w:numPr>
        <w:tabs>
          <w:tab w:val="clear" w:pos="960"/>
          <w:tab w:val="num" w:pos="840"/>
        </w:tabs>
        <w:adjustRightInd w:val="0"/>
        <w:spacing w:line="480" w:lineRule="exact"/>
        <w:ind w:left="839" w:hanging="323"/>
        <w:jc w:val="both"/>
        <w:textAlignment w:val="baseline"/>
        <w:rPr>
          <w:rFonts w:eastAsia="標楷體"/>
          <w:sz w:val="26"/>
          <w:szCs w:val="26"/>
        </w:rPr>
      </w:pPr>
      <w:r w:rsidRPr="00983027">
        <w:rPr>
          <w:rFonts w:eastAsia="標楷體" w:hint="eastAsia"/>
          <w:sz w:val="26"/>
          <w:szCs w:val="26"/>
        </w:rPr>
        <w:t>喘</w:t>
      </w:r>
      <w:r w:rsidRPr="00983027">
        <w:rPr>
          <w:rFonts w:eastAsia="標楷體" w:hint="eastAsia"/>
          <w:sz w:val="26"/>
          <w:szCs w:val="26"/>
        </w:rPr>
        <w:t xml:space="preserve">: </w:t>
      </w:r>
      <w:r w:rsidRPr="00983027">
        <w:rPr>
          <w:rFonts w:eastAsia="標楷體"/>
          <w:sz w:val="26"/>
          <w:szCs w:val="26"/>
        </w:rPr>
        <w:t>可請醫師處方，量測血氧，必要時照</w:t>
      </w:r>
      <w:r w:rsidRPr="00983027">
        <w:rPr>
          <w:rFonts w:eastAsia="標楷體"/>
          <w:sz w:val="26"/>
          <w:szCs w:val="26"/>
        </w:rPr>
        <w:t xml:space="preserve"> CXR</w:t>
      </w:r>
    </w:p>
    <w:p w:rsidR="00B0522D" w:rsidRPr="00983027" w:rsidRDefault="00B0522D" w:rsidP="008376BA">
      <w:pPr>
        <w:numPr>
          <w:ilvl w:val="0"/>
          <w:numId w:val="21"/>
        </w:numPr>
        <w:tabs>
          <w:tab w:val="clear" w:pos="360"/>
          <w:tab w:val="num" w:pos="518"/>
        </w:tabs>
        <w:adjustRightInd w:val="0"/>
        <w:spacing w:beforeLines="100" w:line="480" w:lineRule="exact"/>
        <w:ind w:left="521" w:hanging="255"/>
        <w:jc w:val="both"/>
        <w:textAlignment w:val="baseline"/>
        <w:rPr>
          <w:rFonts w:eastAsia="標楷體"/>
          <w:b/>
          <w:sz w:val="26"/>
          <w:szCs w:val="26"/>
        </w:rPr>
      </w:pPr>
      <w:r w:rsidRPr="00983027">
        <w:rPr>
          <w:rFonts w:eastAsia="標楷體"/>
          <w:b/>
          <w:sz w:val="26"/>
          <w:szCs w:val="26"/>
        </w:rPr>
        <w:t>慢性副作用：</w:t>
      </w:r>
    </w:p>
    <w:p w:rsidR="00B0522D" w:rsidRPr="00983027" w:rsidRDefault="00B0522D" w:rsidP="00153CE3">
      <w:pPr>
        <w:numPr>
          <w:ilvl w:val="0"/>
          <w:numId w:val="20"/>
        </w:numPr>
        <w:tabs>
          <w:tab w:val="clear" w:pos="960"/>
          <w:tab w:val="num" w:pos="840"/>
        </w:tabs>
        <w:adjustRightInd w:val="0"/>
        <w:spacing w:line="480" w:lineRule="exact"/>
        <w:ind w:left="839" w:hanging="323"/>
        <w:jc w:val="both"/>
        <w:textAlignment w:val="baseline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食道狹窄：吞嚥困難，可用擴張器擴張或手術治療。</w:t>
      </w:r>
    </w:p>
    <w:p w:rsidR="00B0522D" w:rsidRPr="00983027" w:rsidRDefault="00B0522D" w:rsidP="00153CE3">
      <w:pPr>
        <w:numPr>
          <w:ilvl w:val="0"/>
          <w:numId w:val="20"/>
        </w:numPr>
        <w:tabs>
          <w:tab w:val="clear" w:pos="960"/>
          <w:tab w:val="num" w:pos="840"/>
        </w:tabs>
        <w:adjustRightInd w:val="0"/>
        <w:spacing w:line="480" w:lineRule="exact"/>
        <w:ind w:left="839" w:hanging="323"/>
        <w:jc w:val="both"/>
        <w:textAlignment w:val="baseline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肺部發炎或纖維化引起咳嗽、氣喘、呼吸困難，可用藥物及氧氣治療。</w:t>
      </w:r>
    </w:p>
    <w:p w:rsidR="00B0522D" w:rsidRPr="00983027" w:rsidRDefault="00B0522D" w:rsidP="00B0522D">
      <w:pPr>
        <w:tabs>
          <w:tab w:val="left" w:pos="12972"/>
        </w:tabs>
        <w:ind w:firstLineChars="200" w:firstLine="520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(c)</w:t>
      </w:r>
      <w:r w:rsidRPr="00983027">
        <w:rPr>
          <w:rFonts w:eastAsia="標楷體"/>
          <w:sz w:val="26"/>
          <w:szCs w:val="26"/>
        </w:rPr>
        <w:t>脊髓炎：下半身麻木感覺或麻痺，可用高壓氧治療。</w:t>
      </w:r>
    </w:p>
    <w:p w:rsidR="00E83A08" w:rsidRPr="00983027" w:rsidRDefault="00E83A08" w:rsidP="00E83A08">
      <w:pPr>
        <w:tabs>
          <w:tab w:val="left" w:pos="12972"/>
        </w:tabs>
        <w:ind w:firstLineChars="100" w:firstLine="260"/>
        <w:rPr>
          <w:rFonts w:eastAsia="標楷體"/>
          <w:sz w:val="26"/>
          <w:szCs w:val="26"/>
        </w:rPr>
      </w:pPr>
    </w:p>
    <w:p w:rsidR="00B0522D" w:rsidRPr="00983027" w:rsidRDefault="00B0522D" w:rsidP="00E83A08">
      <w:pPr>
        <w:tabs>
          <w:tab w:val="left" w:pos="12972"/>
        </w:tabs>
        <w:ind w:firstLineChars="100" w:firstLine="260"/>
        <w:rPr>
          <w:rFonts w:eastAsia="標楷體"/>
          <w:sz w:val="26"/>
          <w:szCs w:val="26"/>
        </w:rPr>
      </w:pPr>
      <w:r w:rsidRPr="00983027">
        <w:rPr>
          <w:rFonts w:eastAsia="標楷體"/>
          <w:sz w:val="26"/>
          <w:szCs w:val="26"/>
        </w:rPr>
        <w:t>最常見之急性副作用（食道炎）建議分級如</w:t>
      </w:r>
      <w:r w:rsidRPr="00983027">
        <w:rPr>
          <w:rFonts w:eastAsia="標楷體"/>
          <w:sz w:val="26"/>
          <w:szCs w:val="26"/>
        </w:rPr>
        <w:t xml:space="preserve"> CTCv4</w:t>
      </w:r>
    </w:p>
    <w:p w:rsidR="00DC1B7C" w:rsidRPr="00983027" w:rsidRDefault="00DC1B7C" w:rsidP="00B0522D">
      <w:pPr>
        <w:tabs>
          <w:tab w:val="left" w:pos="12972"/>
        </w:tabs>
        <w:rPr>
          <w:rFonts w:eastAsia="標楷體"/>
          <w:sz w:val="26"/>
          <w:szCs w:val="26"/>
        </w:rPr>
      </w:pPr>
    </w:p>
    <w:p w:rsidR="00DC1B7C" w:rsidRPr="00983027" w:rsidRDefault="00DC1B7C" w:rsidP="00B0522D">
      <w:pPr>
        <w:tabs>
          <w:tab w:val="left" w:pos="12972"/>
        </w:tabs>
        <w:rPr>
          <w:rFonts w:eastAsia="標楷體"/>
          <w:sz w:val="26"/>
          <w:szCs w:val="26"/>
        </w:rPr>
      </w:pPr>
    </w:p>
    <w:p w:rsidR="00DC1B7C" w:rsidRPr="00983027" w:rsidRDefault="00DC1B7C" w:rsidP="00B0522D">
      <w:pPr>
        <w:tabs>
          <w:tab w:val="left" w:pos="12972"/>
        </w:tabs>
        <w:rPr>
          <w:rFonts w:eastAsia="標楷體"/>
          <w:sz w:val="26"/>
          <w:szCs w:val="26"/>
        </w:rPr>
      </w:pPr>
    </w:p>
    <w:p w:rsidR="00DC1B7C" w:rsidRPr="00983027" w:rsidRDefault="00DC1B7C" w:rsidP="00B0522D">
      <w:pPr>
        <w:tabs>
          <w:tab w:val="left" w:pos="12972"/>
        </w:tabs>
        <w:rPr>
          <w:rFonts w:eastAsia="標楷體"/>
          <w:sz w:val="26"/>
          <w:szCs w:val="26"/>
        </w:rPr>
      </w:pPr>
    </w:p>
    <w:p w:rsidR="00DC1B7C" w:rsidRPr="00983027" w:rsidRDefault="00DC1B7C" w:rsidP="00B0522D">
      <w:pPr>
        <w:tabs>
          <w:tab w:val="left" w:pos="12972"/>
        </w:tabs>
        <w:rPr>
          <w:rFonts w:eastAsia="標楷體"/>
          <w:sz w:val="26"/>
          <w:szCs w:val="26"/>
        </w:rPr>
      </w:pPr>
    </w:p>
    <w:tbl>
      <w:tblPr>
        <w:tblW w:w="14317" w:type="dxa"/>
        <w:tblInd w:w="160" w:type="dxa"/>
        <w:tblCellMar>
          <w:left w:w="0" w:type="dxa"/>
          <w:right w:w="0" w:type="dxa"/>
        </w:tblCellMar>
        <w:tblLook w:val="0000"/>
      </w:tblPr>
      <w:tblGrid>
        <w:gridCol w:w="1276"/>
        <w:gridCol w:w="2410"/>
        <w:gridCol w:w="2268"/>
        <w:gridCol w:w="2551"/>
        <w:gridCol w:w="3119"/>
        <w:gridCol w:w="992"/>
        <w:gridCol w:w="1701"/>
      </w:tblGrid>
      <w:tr w:rsidR="00983027" w:rsidRPr="00983027" w:rsidTr="00D64857">
        <w:trPr>
          <w:trHeight w:val="3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C1B7C" w:rsidRPr="00983027" w:rsidRDefault="00DC1B7C" w:rsidP="00374D1D">
            <w:pPr>
              <w:rPr>
                <w:rFonts w:eastAsia="標楷體"/>
                <w:szCs w:val="24"/>
              </w:rPr>
            </w:pPr>
            <w:r w:rsidRPr="00983027">
              <w:rPr>
                <w:rFonts w:eastAsia="標楷體"/>
                <w:szCs w:val="24"/>
              </w:rPr>
              <w:t>Grade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C1B7C" w:rsidRPr="00983027" w:rsidRDefault="00DC1B7C" w:rsidP="00374D1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83027">
              <w:rPr>
                <w:rFonts w:eastAsia="標楷體"/>
                <w:b/>
                <w:bCs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C1B7C" w:rsidRPr="00983027" w:rsidRDefault="00DC1B7C" w:rsidP="00374D1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83027">
              <w:rPr>
                <w:rFonts w:eastAsia="標楷體"/>
                <w:b/>
                <w:bCs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C1B7C" w:rsidRPr="00983027" w:rsidRDefault="00DC1B7C" w:rsidP="00374D1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83027">
              <w:rPr>
                <w:rFonts w:eastAsia="標楷體"/>
                <w:b/>
                <w:bCs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C1B7C" w:rsidRPr="00983027" w:rsidRDefault="00DC1B7C" w:rsidP="00374D1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83027">
              <w:rPr>
                <w:rFonts w:eastAsia="標楷體"/>
                <w:b/>
                <w:bCs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C1B7C" w:rsidRPr="00983027" w:rsidRDefault="00DC1B7C" w:rsidP="00374D1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83027">
              <w:rPr>
                <w:rFonts w:eastAsia="標楷體"/>
                <w:b/>
                <w:bCs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C1B7C" w:rsidRPr="00983027" w:rsidRDefault="00DC1B7C" w:rsidP="00374D1D">
            <w:pPr>
              <w:rPr>
                <w:rFonts w:eastAsia="標楷體"/>
                <w:szCs w:val="24"/>
              </w:rPr>
            </w:pPr>
            <w:r w:rsidRPr="00983027">
              <w:rPr>
                <w:rFonts w:eastAsia="標楷體"/>
                <w:szCs w:val="24"/>
              </w:rPr>
              <w:t>Source</w:t>
            </w:r>
          </w:p>
        </w:tc>
      </w:tr>
      <w:tr w:rsidR="00983027" w:rsidRPr="00983027" w:rsidTr="00D64857">
        <w:trPr>
          <w:trHeight w:val="15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DC1B7C" w:rsidRPr="00983027" w:rsidRDefault="00DC1B7C" w:rsidP="00374D1D">
            <w:pPr>
              <w:rPr>
                <w:rFonts w:eastAsia="標楷體"/>
                <w:szCs w:val="24"/>
              </w:rPr>
            </w:pPr>
            <w:r w:rsidRPr="00983027">
              <w:rPr>
                <w:rFonts w:eastAsia="標楷體" w:hint="eastAsia"/>
                <w:szCs w:val="24"/>
              </w:rPr>
              <w:t>Esophagitis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DC1B7C" w:rsidRPr="00983027" w:rsidRDefault="00DC1B7C" w:rsidP="00374D1D">
            <w:pPr>
              <w:rPr>
                <w:rFonts w:eastAsia="標楷體"/>
                <w:szCs w:val="24"/>
              </w:rPr>
            </w:pPr>
            <w:r w:rsidRPr="00983027">
              <w:rPr>
                <w:rFonts w:eastAsia="標楷體" w:hint="eastAsia"/>
                <w:szCs w:val="24"/>
              </w:rPr>
              <w:t>Asymptomatic; clinical or diagnostic observations only; intervention not indicated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DC1B7C" w:rsidRPr="00983027" w:rsidRDefault="00D64857" w:rsidP="00374D1D">
            <w:pPr>
              <w:rPr>
                <w:rFonts w:eastAsia="標楷體"/>
                <w:szCs w:val="24"/>
              </w:rPr>
            </w:pPr>
            <w:r w:rsidRPr="00983027">
              <w:rPr>
                <w:rFonts w:eastAsia="標楷體" w:hint="eastAsia"/>
                <w:szCs w:val="24"/>
              </w:rPr>
              <w:t>Symptomatic; altered eating/swallowing; oral supplements indicated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DC1B7C" w:rsidRPr="00983027" w:rsidRDefault="00D64857" w:rsidP="00374D1D">
            <w:pPr>
              <w:rPr>
                <w:rFonts w:eastAsia="標楷體"/>
                <w:szCs w:val="24"/>
              </w:rPr>
            </w:pPr>
            <w:r w:rsidRPr="00983027">
              <w:rPr>
                <w:rFonts w:eastAsia="標楷體" w:hint="eastAsia"/>
                <w:szCs w:val="24"/>
              </w:rPr>
              <w:t>Severely altered eating/swallowing; tube feeding, TPN or hospitalization indicated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DC1B7C" w:rsidRPr="00983027" w:rsidRDefault="00D64857" w:rsidP="00374D1D">
            <w:pPr>
              <w:rPr>
                <w:rFonts w:eastAsia="標楷體"/>
                <w:szCs w:val="24"/>
              </w:rPr>
            </w:pPr>
            <w:r w:rsidRPr="00983027">
              <w:rPr>
                <w:rFonts w:eastAsia="標楷體" w:hint="eastAsia"/>
                <w:szCs w:val="24"/>
              </w:rPr>
              <w:t>Life-threatening consequences; urgent operative intervention indicated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DC1B7C" w:rsidRPr="00983027" w:rsidRDefault="00DC1B7C" w:rsidP="00374D1D">
            <w:pPr>
              <w:rPr>
                <w:rFonts w:eastAsia="標楷體"/>
                <w:szCs w:val="24"/>
              </w:rPr>
            </w:pPr>
            <w:r w:rsidRPr="00983027">
              <w:rPr>
                <w:rFonts w:eastAsia="標楷體"/>
                <w:szCs w:val="24"/>
              </w:rPr>
              <w:t>Death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DC1B7C" w:rsidRPr="00983027" w:rsidRDefault="00DC1B7C" w:rsidP="00374D1D">
            <w:pPr>
              <w:rPr>
                <w:rFonts w:eastAsia="標楷體"/>
                <w:szCs w:val="24"/>
              </w:rPr>
            </w:pPr>
            <w:r w:rsidRPr="00983027">
              <w:rPr>
                <w:rFonts w:eastAsia="標楷體"/>
                <w:szCs w:val="24"/>
              </w:rPr>
              <w:t>CTCAE v4.03</w:t>
            </w:r>
          </w:p>
        </w:tc>
      </w:tr>
    </w:tbl>
    <w:p w:rsidR="00DC1B7C" w:rsidRPr="00983027" w:rsidRDefault="00DC1B7C" w:rsidP="00B0522D">
      <w:pPr>
        <w:tabs>
          <w:tab w:val="left" w:pos="12972"/>
        </w:tabs>
        <w:rPr>
          <w:rFonts w:eastAsia="標楷體"/>
          <w:szCs w:val="24"/>
        </w:rPr>
      </w:pPr>
    </w:p>
    <w:p w:rsidR="00B0522D" w:rsidRPr="00983027" w:rsidRDefault="00B0522D" w:rsidP="00B0522D">
      <w:pPr>
        <w:tabs>
          <w:tab w:val="left" w:pos="12972"/>
        </w:tabs>
        <w:rPr>
          <w:rFonts w:eastAsia="標楷體"/>
          <w:sz w:val="26"/>
          <w:szCs w:val="26"/>
        </w:rPr>
      </w:pPr>
    </w:p>
    <w:p w:rsidR="00B0522D" w:rsidRPr="00983027" w:rsidRDefault="00B0522D" w:rsidP="00B0522D">
      <w:pPr>
        <w:pStyle w:val="20"/>
        <w:snapToGrid w:val="0"/>
        <w:spacing w:line="240" w:lineRule="auto"/>
        <w:ind w:left="480" w:firstLineChars="0" w:firstLine="0"/>
        <w:jc w:val="both"/>
        <w:rPr>
          <w:rFonts w:eastAsia="標楷體"/>
          <w:szCs w:val="22"/>
        </w:rPr>
      </w:pPr>
      <w:r w:rsidRPr="00983027">
        <w:rPr>
          <w:rFonts w:eastAsia="標楷體"/>
        </w:rPr>
        <w:br w:type="page"/>
      </w:r>
    </w:p>
    <w:p w:rsidR="00B0522D" w:rsidRPr="00983027" w:rsidRDefault="00B0522D" w:rsidP="00B0522D">
      <w:pPr>
        <w:snapToGrid w:val="0"/>
        <w:jc w:val="both"/>
        <w:rPr>
          <w:rFonts w:eastAsia="標楷體"/>
          <w:szCs w:val="22"/>
        </w:rPr>
      </w:pPr>
      <w:r w:rsidRPr="00983027">
        <w:rPr>
          <w:rFonts w:eastAsia="標楷體"/>
          <w:b/>
          <w:sz w:val="28"/>
          <w:szCs w:val="22"/>
        </w:rPr>
        <w:lastRenderedPageBreak/>
        <w:t>參考文獻</w:t>
      </w:r>
      <w:r w:rsidRPr="00983027">
        <w:rPr>
          <w:rFonts w:eastAsia="標楷體"/>
          <w:b/>
          <w:sz w:val="28"/>
          <w:szCs w:val="22"/>
        </w:rPr>
        <w:t xml:space="preserve">: </w:t>
      </w:r>
    </w:p>
    <w:p w:rsidR="00B0522D" w:rsidRPr="00983027" w:rsidRDefault="00B0522D" w:rsidP="00BC5D8A">
      <w:pPr>
        <w:ind w:left="480" w:hangingChars="200" w:hanging="480"/>
        <w:jc w:val="both"/>
        <w:rPr>
          <w:rFonts w:eastAsia="標楷體"/>
          <w:bCs/>
          <w:szCs w:val="24"/>
        </w:rPr>
      </w:pPr>
      <w:r w:rsidRPr="00983027">
        <w:rPr>
          <w:rFonts w:eastAsia="標楷體"/>
          <w:bCs/>
          <w:szCs w:val="24"/>
        </w:rPr>
        <w:t xml:space="preserve">1.  </w:t>
      </w:r>
      <w:r w:rsidR="008C7DEA" w:rsidRPr="004B1E7C">
        <w:rPr>
          <w:rFonts w:eastAsia="標楷體"/>
          <w:kern w:val="0"/>
        </w:rPr>
        <w:t xml:space="preserve">National Comprehensive Cancer Network (NCCN) Clinical Practice Guidelines in Oncology: </w:t>
      </w:r>
      <w:r w:rsidR="008C7DEA" w:rsidRPr="004B1E7C">
        <w:rPr>
          <w:rFonts w:eastAsia="標楷體"/>
          <w:bCs/>
        </w:rPr>
        <w:t>Non-small cell lung cancer.</w:t>
      </w:r>
      <w:r w:rsidR="008C7DEA" w:rsidRPr="004B1E7C">
        <w:rPr>
          <w:shd w:val="clear" w:color="auto" w:fill="FFFFFF"/>
        </w:rPr>
        <w:t>Version: 3.2023.</w:t>
      </w:r>
      <w:r w:rsidR="008C7DEA" w:rsidRPr="004B1E7C">
        <w:rPr>
          <w:rFonts w:eastAsia="標楷體"/>
        </w:rPr>
        <w:t>Available at</w:t>
      </w:r>
      <w:r w:rsidR="008C7DEA" w:rsidRPr="004B1E7C">
        <w:t xml:space="preserve"> https://www.nccn.org/professionals/physician_gls/pdf/nscl.pdf. </w:t>
      </w:r>
      <w:r w:rsidR="008C7DEA" w:rsidRPr="004B1E7C">
        <w:rPr>
          <w:rFonts w:eastAsia="標楷體"/>
        </w:rPr>
        <w:t xml:space="preserve">Accessed </w:t>
      </w:r>
      <w:r w:rsidR="008C7DEA">
        <w:rPr>
          <w:rFonts w:eastAsia="標楷體" w:hint="eastAsia"/>
        </w:rPr>
        <w:t>June 7</w:t>
      </w:r>
      <w:r w:rsidR="008C7DEA" w:rsidRPr="004B1E7C">
        <w:rPr>
          <w:rFonts w:eastAsia="標楷體"/>
        </w:rPr>
        <w:t>, 2023.</w:t>
      </w:r>
    </w:p>
    <w:p w:rsidR="00B0522D" w:rsidRPr="00983027" w:rsidRDefault="00B0522D" w:rsidP="00B0522D">
      <w:pPr>
        <w:ind w:left="720" w:hanging="720"/>
        <w:jc w:val="both"/>
        <w:rPr>
          <w:rFonts w:eastAsia="標楷體"/>
          <w:bCs/>
          <w:szCs w:val="24"/>
        </w:rPr>
      </w:pPr>
      <w:r w:rsidRPr="00983027">
        <w:rPr>
          <w:rFonts w:eastAsia="標楷體"/>
          <w:bCs/>
          <w:szCs w:val="24"/>
        </w:rPr>
        <w:t xml:space="preserve">2.  </w:t>
      </w:r>
      <w:r w:rsidR="008C7DEA" w:rsidRPr="004B1E7C">
        <w:rPr>
          <w:szCs w:val="24"/>
        </w:rPr>
        <w:t>Yaremko</w:t>
      </w:r>
      <w:r w:rsidR="008C7DEA">
        <w:rPr>
          <w:rFonts w:hint="eastAsia"/>
          <w:szCs w:val="24"/>
        </w:rPr>
        <w:t xml:space="preserve"> BP</w:t>
      </w:r>
      <w:r w:rsidR="008C7DEA">
        <w:rPr>
          <w:szCs w:val="24"/>
        </w:rPr>
        <w:t xml:space="preserve">, </w:t>
      </w:r>
      <w:r w:rsidR="008C7DEA" w:rsidRPr="004B1E7C">
        <w:rPr>
          <w:szCs w:val="24"/>
        </w:rPr>
        <w:t>Capaldi</w:t>
      </w:r>
      <w:r w:rsidR="008C7DEA">
        <w:rPr>
          <w:rFonts w:hint="eastAsia"/>
          <w:szCs w:val="24"/>
        </w:rPr>
        <w:t xml:space="preserve"> DPI</w:t>
      </w:r>
      <w:r w:rsidR="008C7DEA">
        <w:rPr>
          <w:szCs w:val="24"/>
        </w:rPr>
        <w:t xml:space="preserve">, </w:t>
      </w:r>
      <w:r w:rsidR="008C7DEA" w:rsidRPr="004B1E7C">
        <w:rPr>
          <w:szCs w:val="24"/>
        </w:rPr>
        <w:t>Sheikh</w:t>
      </w:r>
      <w:r w:rsidR="008C7DEA">
        <w:rPr>
          <w:rFonts w:hint="eastAsia"/>
          <w:szCs w:val="24"/>
        </w:rPr>
        <w:t xml:space="preserve"> K</w:t>
      </w:r>
      <w:r w:rsidR="008C7DEA" w:rsidRPr="004B1E7C">
        <w:rPr>
          <w:szCs w:val="24"/>
        </w:rPr>
        <w:t>, et al.</w:t>
      </w:r>
      <w:hyperlink r:id="rId8" w:history="1">
        <w:r w:rsidR="008C7DEA" w:rsidRPr="004B1E7C">
          <w:rPr>
            <w:rStyle w:val="js-article-title"/>
            <w:szCs w:val="24"/>
          </w:rPr>
          <w:t>Functional Lung Avoidance for Individualized Radiation Therapy: Results of a Double-Masked, Randomized Controlled Trial</w:t>
        </w:r>
      </w:hyperlink>
      <w:r w:rsidR="008C7DEA" w:rsidRPr="004B1E7C">
        <w:rPr>
          <w:szCs w:val="24"/>
        </w:rPr>
        <w:t xml:space="preserve">. </w:t>
      </w:r>
      <w:r w:rsidR="008C7DEA" w:rsidRPr="00F804E5">
        <w:rPr>
          <w:kern w:val="0"/>
          <w:szCs w:val="24"/>
        </w:rPr>
        <w:t>Int J RadiatOncolBiol Phys.</w:t>
      </w:r>
      <w:r w:rsidR="008C7DEA" w:rsidRPr="004B1E7C">
        <w:rPr>
          <w:kern w:val="0"/>
          <w:szCs w:val="24"/>
        </w:rPr>
        <w:t>2022</w:t>
      </w:r>
      <w:r w:rsidR="008C7DEA">
        <w:rPr>
          <w:rFonts w:hint="eastAsia"/>
          <w:kern w:val="0"/>
          <w:szCs w:val="24"/>
        </w:rPr>
        <w:t>;</w:t>
      </w:r>
      <w:r w:rsidR="008C7DEA" w:rsidRPr="004B1E7C">
        <w:rPr>
          <w:kern w:val="0"/>
          <w:szCs w:val="24"/>
        </w:rPr>
        <w:t>114</w:t>
      </w:r>
      <w:r w:rsidR="008C7DEA" w:rsidRPr="004B1E7C">
        <w:rPr>
          <w:szCs w:val="24"/>
        </w:rPr>
        <w:t>,1072-108</w:t>
      </w:r>
      <w:r w:rsidR="008C7DEA">
        <w:rPr>
          <w:rFonts w:hint="eastAsia"/>
          <w:szCs w:val="24"/>
        </w:rPr>
        <w:t>4</w:t>
      </w:r>
      <w:r w:rsidR="008C7DEA" w:rsidRPr="004B1E7C">
        <w:rPr>
          <w:szCs w:val="24"/>
        </w:rPr>
        <w:t>.</w:t>
      </w:r>
    </w:p>
    <w:p w:rsidR="00B0522D" w:rsidRPr="00983027" w:rsidRDefault="00B0522D" w:rsidP="00B0522D">
      <w:pPr>
        <w:ind w:left="720" w:hanging="720"/>
        <w:jc w:val="distribute"/>
        <w:rPr>
          <w:rFonts w:eastAsia="標楷體"/>
          <w:szCs w:val="24"/>
        </w:rPr>
      </w:pPr>
      <w:r w:rsidRPr="00983027">
        <w:rPr>
          <w:rFonts w:eastAsia="標楷體"/>
          <w:szCs w:val="24"/>
        </w:rPr>
        <w:t>3.  O'Rourke N, Roque</w:t>
      </w:r>
      <w:r w:rsidR="00EC3D51">
        <w:rPr>
          <w:rFonts w:eastAsia="標楷體" w:hint="eastAsia"/>
          <w:szCs w:val="24"/>
        </w:rPr>
        <w:t xml:space="preserve"> IFM</w:t>
      </w:r>
      <w:r w:rsidRPr="00983027">
        <w:rPr>
          <w:rFonts w:eastAsia="標楷體"/>
          <w:szCs w:val="24"/>
        </w:rPr>
        <w:t>, FarreBernado</w:t>
      </w:r>
      <w:r w:rsidR="00EC3D51">
        <w:rPr>
          <w:rFonts w:eastAsia="標楷體" w:hint="eastAsia"/>
          <w:szCs w:val="24"/>
        </w:rPr>
        <w:t xml:space="preserve"> N</w:t>
      </w:r>
      <w:r w:rsidRPr="00983027">
        <w:rPr>
          <w:rFonts w:eastAsia="標楷體"/>
          <w:szCs w:val="24"/>
        </w:rPr>
        <w:t xml:space="preserve">, et al., Concurrent chemoradiotherapy in non-small cell lung cancer.Cochrane Database Syst Rev, </w:t>
      </w:r>
    </w:p>
    <w:p w:rsidR="00B0522D" w:rsidRPr="00983027" w:rsidRDefault="00B0522D" w:rsidP="00B0522D">
      <w:pPr>
        <w:ind w:leftChars="50" w:left="120" w:firstLineChars="100" w:firstLine="240"/>
        <w:jc w:val="both"/>
        <w:rPr>
          <w:rFonts w:eastAsia="標楷體"/>
          <w:szCs w:val="24"/>
        </w:rPr>
      </w:pPr>
      <w:r w:rsidRPr="00983027">
        <w:rPr>
          <w:rFonts w:eastAsia="標楷體"/>
          <w:szCs w:val="24"/>
        </w:rPr>
        <w:t>2010: CD002140.</w:t>
      </w:r>
    </w:p>
    <w:p w:rsidR="00B0522D" w:rsidRPr="00983027" w:rsidRDefault="00B0522D" w:rsidP="00B0522D">
      <w:pPr>
        <w:ind w:left="720" w:hanging="720"/>
        <w:jc w:val="distribute"/>
        <w:rPr>
          <w:rFonts w:eastAsia="標楷體"/>
          <w:bCs/>
          <w:szCs w:val="24"/>
        </w:rPr>
      </w:pPr>
      <w:r w:rsidRPr="00983027">
        <w:rPr>
          <w:rFonts w:eastAsia="標楷體"/>
          <w:szCs w:val="24"/>
        </w:rPr>
        <w:t xml:space="preserve">4.  </w:t>
      </w:r>
      <w:r w:rsidRPr="00983027">
        <w:rPr>
          <w:rFonts w:eastAsia="標楷體"/>
          <w:bCs/>
          <w:szCs w:val="24"/>
        </w:rPr>
        <w:t>Le Pechoux C, Dunant</w:t>
      </w:r>
      <w:r w:rsidR="00EC3D51">
        <w:rPr>
          <w:rFonts w:eastAsia="標楷體" w:hint="eastAsia"/>
          <w:bCs/>
          <w:szCs w:val="24"/>
        </w:rPr>
        <w:t xml:space="preserve"> A</w:t>
      </w:r>
      <w:r w:rsidRPr="00983027">
        <w:rPr>
          <w:rFonts w:eastAsia="標楷體"/>
          <w:bCs/>
          <w:szCs w:val="24"/>
        </w:rPr>
        <w:t>, Senan</w:t>
      </w:r>
      <w:r w:rsidR="00EC3D51">
        <w:rPr>
          <w:rFonts w:eastAsia="標楷體" w:hint="eastAsia"/>
          <w:bCs/>
          <w:szCs w:val="24"/>
        </w:rPr>
        <w:t xml:space="preserve"> S</w:t>
      </w:r>
      <w:r w:rsidRPr="00983027">
        <w:rPr>
          <w:rFonts w:eastAsia="標楷體"/>
          <w:bCs/>
          <w:szCs w:val="24"/>
        </w:rPr>
        <w:t>, et al., Standard-dose versus higher-dose prophylactic cranial irradiation (PCI) in patients with limited-stage</w:t>
      </w:r>
    </w:p>
    <w:p w:rsidR="00B0522D" w:rsidRPr="00983027" w:rsidRDefault="00B0522D" w:rsidP="00B0522D">
      <w:pPr>
        <w:ind w:leftChars="150" w:left="360"/>
        <w:jc w:val="both"/>
        <w:rPr>
          <w:rFonts w:eastAsia="標楷體"/>
          <w:bCs/>
          <w:szCs w:val="24"/>
        </w:rPr>
      </w:pPr>
      <w:r w:rsidRPr="00983027">
        <w:rPr>
          <w:rFonts w:eastAsia="標楷體"/>
          <w:bCs/>
          <w:szCs w:val="24"/>
        </w:rPr>
        <w:t>small-cell lung cancer in complete remission after chemotherapy and thoracic radiotherapy (PCI 99-01, EORTC 22003-08004, RTOG 0212, and IFCT 99-01): a randomised clinical trial.Lancet Oncol, 2009.10: 467-474.</w:t>
      </w:r>
    </w:p>
    <w:p w:rsidR="00B0522D" w:rsidRPr="00983027" w:rsidRDefault="00B0522D" w:rsidP="00B0522D">
      <w:pPr>
        <w:ind w:left="720" w:hanging="720"/>
        <w:jc w:val="distribute"/>
        <w:rPr>
          <w:rFonts w:eastAsia="標楷體"/>
          <w:bCs/>
          <w:szCs w:val="24"/>
        </w:rPr>
      </w:pPr>
      <w:r w:rsidRPr="00983027">
        <w:rPr>
          <w:rFonts w:eastAsia="標楷體"/>
          <w:szCs w:val="24"/>
        </w:rPr>
        <w:t xml:space="preserve">5.  </w:t>
      </w:r>
      <w:r w:rsidRPr="00983027">
        <w:rPr>
          <w:rFonts w:eastAsia="標楷體"/>
          <w:bCs/>
          <w:szCs w:val="24"/>
        </w:rPr>
        <w:t>Khan AJ, Mehta</w:t>
      </w:r>
      <w:r w:rsidR="00EC3D51">
        <w:rPr>
          <w:rFonts w:eastAsia="標楷體" w:hint="eastAsia"/>
          <w:bCs/>
          <w:szCs w:val="24"/>
        </w:rPr>
        <w:t xml:space="preserve"> PS</w:t>
      </w:r>
      <w:r w:rsidRPr="00983027">
        <w:rPr>
          <w:rFonts w:eastAsia="標楷體"/>
          <w:bCs/>
          <w:szCs w:val="24"/>
        </w:rPr>
        <w:t>, Zusag</w:t>
      </w:r>
      <w:r w:rsidR="00EC3D51">
        <w:rPr>
          <w:rFonts w:eastAsia="標楷體" w:hint="eastAsia"/>
          <w:bCs/>
          <w:szCs w:val="24"/>
        </w:rPr>
        <w:t xml:space="preserve"> TW</w:t>
      </w:r>
      <w:r w:rsidRPr="00983027">
        <w:rPr>
          <w:rFonts w:eastAsia="標楷體"/>
          <w:bCs/>
          <w:szCs w:val="24"/>
        </w:rPr>
        <w:t xml:space="preserve">, et al., Long term disease-free survival resulting from combined modality management of patients presenting </w:t>
      </w:r>
    </w:p>
    <w:p w:rsidR="0053400C" w:rsidRPr="00983027" w:rsidRDefault="00983027" w:rsidP="0053400C">
      <w:pPr>
        <w:ind w:leftChars="50" w:left="120" w:firstLineChars="100" w:firstLine="240"/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w</w:t>
      </w:r>
      <w:r w:rsidR="00B0522D" w:rsidRPr="00983027">
        <w:rPr>
          <w:rFonts w:eastAsia="標楷體"/>
          <w:bCs/>
          <w:szCs w:val="24"/>
        </w:rPr>
        <w:t>itholigometastatic, non-small cell lung carcinoma (NSCLC).RadiotherOncol, 2006. 81: 163-7.</w:t>
      </w:r>
    </w:p>
    <w:p w:rsidR="0053400C" w:rsidRPr="00983027" w:rsidRDefault="00B0522D" w:rsidP="0053400C">
      <w:pPr>
        <w:jc w:val="both"/>
        <w:rPr>
          <w:rFonts w:eastAsia="標楷體"/>
          <w:szCs w:val="24"/>
        </w:rPr>
      </w:pPr>
      <w:r w:rsidRPr="00983027">
        <w:rPr>
          <w:rFonts w:eastAsia="標楷體"/>
          <w:szCs w:val="24"/>
        </w:rPr>
        <w:t xml:space="preserve">6.  </w:t>
      </w:r>
      <w:r w:rsidR="00A46208" w:rsidRPr="00983027">
        <w:rPr>
          <w:rFonts w:eastAsia="標楷體" w:hint="eastAsia"/>
          <w:szCs w:val="24"/>
        </w:rPr>
        <w:t>K</w:t>
      </w:r>
      <w:r w:rsidRPr="00983027">
        <w:rPr>
          <w:rFonts w:eastAsia="標楷體"/>
          <w:szCs w:val="24"/>
        </w:rPr>
        <w:t>ong FM</w:t>
      </w:r>
      <w:r w:rsidR="00EC3D51">
        <w:rPr>
          <w:rFonts w:eastAsia="標楷體" w:hint="eastAsia"/>
          <w:szCs w:val="24"/>
        </w:rPr>
        <w:t>,</w:t>
      </w:r>
      <w:r w:rsidRPr="00983027">
        <w:rPr>
          <w:rFonts w:eastAsia="標楷體"/>
          <w:szCs w:val="24"/>
        </w:rPr>
        <w:t xml:space="preserve"> et al Consideration of dose limits for organs at risk of thoracic radiotherapy: atlas for lung, proximal bronchial tree, esophagus, spinal</w:t>
      </w:r>
    </w:p>
    <w:p w:rsidR="00B0522D" w:rsidRPr="00983027" w:rsidRDefault="00B0522D" w:rsidP="0053400C">
      <w:pPr>
        <w:ind w:firstLineChars="200" w:firstLine="480"/>
        <w:jc w:val="both"/>
        <w:rPr>
          <w:rFonts w:eastAsia="標楷體"/>
          <w:szCs w:val="24"/>
        </w:rPr>
      </w:pPr>
      <w:r w:rsidRPr="00983027">
        <w:rPr>
          <w:rFonts w:eastAsia="標楷體"/>
          <w:szCs w:val="24"/>
        </w:rPr>
        <w:t xml:space="preserve">cord, ribs, and brachial plexus. </w:t>
      </w:r>
      <w:hyperlink r:id="rId9" w:anchor="#" w:tooltip="International journal of radiation oncology, biology, physics." w:history="1">
        <w:r w:rsidRPr="00983027">
          <w:rPr>
            <w:rStyle w:val="highlight"/>
            <w:rFonts w:eastAsia="標楷體"/>
            <w:szCs w:val="24"/>
          </w:rPr>
          <w:t>Int J Radiat Oncol Biol Phys</w:t>
        </w:r>
        <w:r w:rsidRPr="00983027">
          <w:rPr>
            <w:rStyle w:val="a5"/>
            <w:rFonts w:eastAsia="標楷體"/>
            <w:color w:val="auto"/>
            <w:szCs w:val="24"/>
            <w:u w:val="none"/>
          </w:rPr>
          <w:t>.</w:t>
        </w:r>
      </w:hyperlink>
      <w:r w:rsidRPr="00983027">
        <w:rPr>
          <w:rFonts w:eastAsia="標楷體"/>
          <w:szCs w:val="24"/>
        </w:rPr>
        <w:t xml:space="preserve"> 2011;</w:t>
      </w:r>
      <w:r w:rsidRPr="00983027">
        <w:rPr>
          <w:rStyle w:val="highlight"/>
          <w:rFonts w:eastAsia="標楷體"/>
          <w:szCs w:val="24"/>
        </w:rPr>
        <w:t>81</w:t>
      </w:r>
      <w:r w:rsidRPr="00983027">
        <w:rPr>
          <w:rFonts w:eastAsia="標楷體"/>
          <w:szCs w:val="24"/>
        </w:rPr>
        <w:t>(5):</w:t>
      </w:r>
      <w:r w:rsidRPr="00983027">
        <w:rPr>
          <w:rStyle w:val="highlight"/>
          <w:rFonts w:eastAsia="標楷體"/>
          <w:szCs w:val="24"/>
        </w:rPr>
        <w:t>1442</w:t>
      </w:r>
      <w:r w:rsidRPr="00983027">
        <w:rPr>
          <w:rFonts w:eastAsia="標楷體"/>
          <w:szCs w:val="24"/>
        </w:rPr>
        <w:t>-57</w:t>
      </w:r>
    </w:p>
    <w:p w:rsidR="00B0522D" w:rsidRPr="00983027" w:rsidRDefault="00B0522D" w:rsidP="00B0522D">
      <w:pPr>
        <w:ind w:left="720" w:hanging="720"/>
        <w:jc w:val="distribute"/>
        <w:rPr>
          <w:rFonts w:eastAsia="標楷體"/>
          <w:kern w:val="0"/>
          <w:szCs w:val="24"/>
        </w:rPr>
      </w:pPr>
      <w:r w:rsidRPr="00983027">
        <w:rPr>
          <w:rFonts w:eastAsia="標楷體"/>
          <w:szCs w:val="24"/>
        </w:rPr>
        <w:t>7.  Mark LB</w:t>
      </w:r>
      <w:r w:rsidR="00EC3D51">
        <w:rPr>
          <w:rFonts w:eastAsia="標楷體" w:hint="eastAsia"/>
          <w:szCs w:val="24"/>
        </w:rPr>
        <w:t>,</w:t>
      </w:r>
      <w:r w:rsidRPr="00983027">
        <w:rPr>
          <w:rFonts w:eastAsia="標楷體"/>
          <w:szCs w:val="24"/>
        </w:rPr>
        <w:t xml:space="preserve"> et al. </w:t>
      </w:r>
      <w:r w:rsidRPr="00983027">
        <w:rPr>
          <w:rFonts w:eastAsia="標楷體"/>
          <w:kern w:val="0"/>
          <w:szCs w:val="24"/>
        </w:rPr>
        <w:t>USE OF NORMAL TISSUE COMPLICATION PROBABILITY MODELS IN THE CLINIC</w:t>
      </w:r>
      <w:r w:rsidRPr="00983027">
        <w:rPr>
          <w:rFonts w:eastAsia="標楷體"/>
          <w:szCs w:val="24"/>
        </w:rPr>
        <w:t xml:space="preserve">. </w:t>
      </w:r>
      <w:r w:rsidRPr="00983027">
        <w:rPr>
          <w:rFonts w:eastAsia="標楷體"/>
          <w:kern w:val="0"/>
          <w:szCs w:val="24"/>
        </w:rPr>
        <w:t>Int. J. RadiatOncol Biol.</w:t>
      </w:r>
    </w:p>
    <w:p w:rsidR="00B0522D" w:rsidRPr="00983027" w:rsidRDefault="00B0522D" w:rsidP="00B0522D">
      <w:pPr>
        <w:ind w:leftChars="50" w:left="120" w:firstLineChars="100" w:firstLine="240"/>
        <w:jc w:val="both"/>
        <w:rPr>
          <w:rFonts w:eastAsia="標楷體"/>
          <w:szCs w:val="24"/>
        </w:rPr>
      </w:pPr>
      <w:r w:rsidRPr="00983027">
        <w:rPr>
          <w:rFonts w:eastAsia="標楷體"/>
          <w:kern w:val="0"/>
          <w:szCs w:val="24"/>
        </w:rPr>
        <w:t>Phys.</w:t>
      </w:r>
      <w:r w:rsidR="00983027">
        <w:rPr>
          <w:rFonts w:eastAsia="標楷體" w:hint="eastAsia"/>
          <w:kern w:val="0"/>
          <w:szCs w:val="24"/>
        </w:rPr>
        <w:t xml:space="preserve"> 2010;</w:t>
      </w:r>
      <w:r w:rsidRPr="00983027">
        <w:rPr>
          <w:rFonts w:eastAsia="標楷體"/>
          <w:kern w:val="0"/>
          <w:szCs w:val="24"/>
        </w:rPr>
        <w:t>76</w:t>
      </w:r>
      <w:r w:rsidR="00983027">
        <w:rPr>
          <w:rFonts w:eastAsia="標楷體" w:hint="eastAsia"/>
          <w:kern w:val="0"/>
          <w:szCs w:val="24"/>
        </w:rPr>
        <w:t>(</w:t>
      </w:r>
      <w:r w:rsidRPr="00983027">
        <w:rPr>
          <w:rFonts w:eastAsia="標楷體"/>
          <w:kern w:val="0"/>
          <w:szCs w:val="24"/>
        </w:rPr>
        <w:t>3</w:t>
      </w:r>
      <w:r w:rsidR="00983027">
        <w:rPr>
          <w:rFonts w:eastAsia="標楷體" w:hint="eastAsia"/>
          <w:kern w:val="0"/>
          <w:szCs w:val="24"/>
        </w:rPr>
        <w:t>)</w:t>
      </w:r>
      <w:r w:rsidRPr="00983027">
        <w:rPr>
          <w:rFonts w:eastAsia="標楷體"/>
          <w:kern w:val="0"/>
          <w:szCs w:val="24"/>
        </w:rPr>
        <w:t>, Supplement, pp. S10–S1</w:t>
      </w:r>
    </w:p>
    <w:p w:rsidR="00B0522D" w:rsidRPr="00983027" w:rsidRDefault="00B0522D" w:rsidP="00B0522D">
      <w:pPr>
        <w:ind w:left="720" w:hanging="720"/>
        <w:jc w:val="distribute"/>
        <w:rPr>
          <w:rFonts w:eastAsia="標楷體"/>
          <w:bCs/>
          <w:szCs w:val="24"/>
        </w:rPr>
      </w:pPr>
      <w:r w:rsidRPr="00983027">
        <w:rPr>
          <w:rFonts w:eastAsia="標楷體"/>
          <w:bCs/>
          <w:szCs w:val="24"/>
        </w:rPr>
        <w:t xml:space="preserve">8.  De Ruysscher D et al. European Organisation for Research and Treatment of Cancer recommendations for planning and delivery of high-dose, </w:t>
      </w:r>
    </w:p>
    <w:p w:rsidR="00B0522D" w:rsidRPr="00983027" w:rsidRDefault="00B0522D" w:rsidP="00B0522D">
      <w:pPr>
        <w:ind w:leftChars="50" w:left="120" w:firstLineChars="100" w:firstLine="240"/>
        <w:jc w:val="both"/>
        <w:rPr>
          <w:rFonts w:eastAsia="標楷體"/>
          <w:bCs/>
          <w:szCs w:val="24"/>
        </w:rPr>
      </w:pPr>
      <w:r w:rsidRPr="00983027">
        <w:rPr>
          <w:rFonts w:eastAsia="標楷體"/>
          <w:bCs/>
          <w:szCs w:val="24"/>
        </w:rPr>
        <w:t xml:space="preserve">high-precision radiotherapy for lung cancer. </w:t>
      </w:r>
      <w:r w:rsidRPr="00983027">
        <w:rPr>
          <w:rStyle w:val="highlight"/>
          <w:rFonts w:eastAsia="標楷體"/>
          <w:bCs/>
          <w:szCs w:val="24"/>
        </w:rPr>
        <w:t>J ClinOncol</w:t>
      </w:r>
      <w:r w:rsidRPr="00983027">
        <w:rPr>
          <w:rFonts w:eastAsia="標楷體"/>
          <w:bCs/>
          <w:szCs w:val="24"/>
        </w:rPr>
        <w:t>. 2010;</w:t>
      </w:r>
      <w:r w:rsidRPr="00983027">
        <w:rPr>
          <w:rStyle w:val="highlight"/>
          <w:rFonts w:eastAsia="標楷體"/>
          <w:bCs/>
          <w:szCs w:val="24"/>
        </w:rPr>
        <w:t>28</w:t>
      </w:r>
      <w:r w:rsidRPr="00983027">
        <w:rPr>
          <w:rFonts w:eastAsia="標楷體"/>
          <w:bCs/>
          <w:szCs w:val="24"/>
        </w:rPr>
        <w:t>(36):</w:t>
      </w:r>
      <w:r w:rsidRPr="00983027">
        <w:rPr>
          <w:rStyle w:val="highlight"/>
          <w:rFonts w:eastAsia="標楷體"/>
          <w:bCs/>
          <w:szCs w:val="24"/>
        </w:rPr>
        <w:t>5301</w:t>
      </w:r>
      <w:r w:rsidRPr="00983027">
        <w:rPr>
          <w:rFonts w:eastAsia="標楷體"/>
          <w:bCs/>
          <w:szCs w:val="24"/>
        </w:rPr>
        <w:t>-10</w:t>
      </w:r>
    </w:p>
    <w:p w:rsidR="00C908AA" w:rsidRPr="00C908AA" w:rsidRDefault="00B0522D" w:rsidP="00C908AA">
      <w:pPr>
        <w:ind w:left="480" w:hangingChars="200" w:hanging="480"/>
      </w:pPr>
      <w:r w:rsidRPr="00983027">
        <w:rPr>
          <w:rFonts w:eastAsia="標楷體"/>
          <w:bCs/>
          <w:szCs w:val="24"/>
        </w:rPr>
        <w:t xml:space="preserve">9.  </w:t>
      </w:r>
      <w:r w:rsidR="00C908AA" w:rsidRPr="00C908AA">
        <w:rPr>
          <w:rStyle w:val="docsum-authors"/>
        </w:rPr>
        <w:t>Hsu HC, Wang CJ, Huang EY, </w:t>
      </w:r>
      <w:r w:rsidR="00C908AA" w:rsidRPr="00C908AA">
        <w:rPr>
          <w:rStyle w:val="docsum-authors"/>
          <w:bCs/>
        </w:rPr>
        <w:t>Sun LM.</w:t>
      </w:r>
      <w:hyperlink r:id="rId10" w:history="1">
        <w:r w:rsidR="00C908AA" w:rsidRPr="00C908AA">
          <w:rPr>
            <w:rStyle w:val="a5"/>
            <w:color w:val="auto"/>
            <w:u w:val="none"/>
            <w:shd w:val="clear" w:color="auto" w:fill="FFFFFF"/>
          </w:rPr>
          <w:t>Post-operative adjuvant thoracic radiotherapy for patients with completely resected non-small cell lung cancer with nodal involvement: outcome and prognostic factors.</w:t>
        </w:r>
      </w:hyperlink>
      <w:r w:rsidR="00C908AA" w:rsidRPr="00C908AA">
        <w:rPr>
          <w:rStyle w:val="docsum-journal-citation"/>
        </w:rPr>
        <w:t>Br J Radiol. 2004;77(913):43-8.</w:t>
      </w:r>
    </w:p>
    <w:p w:rsidR="00B0522D" w:rsidRPr="00983027" w:rsidRDefault="00B0522D" w:rsidP="00C908AA">
      <w:pPr>
        <w:ind w:left="720" w:hanging="720"/>
        <w:jc w:val="distribute"/>
        <w:rPr>
          <w:rFonts w:eastAsia="標楷體"/>
          <w:bCs/>
          <w:szCs w:val="24"/>
        </w:rPr>
      </w:pPr>
      <w:r w:rsidRPr="00983027">
        <w:rPr>
          <w:rFonts w:eastAsia="標楷體"/>
          <w:bCs/>
          <w:szCs w:val="24"/>
        </w:rPr>
        <w:t>10. Buyyounouski MK, Balter</w:t>
      </w:r>
      <w:r w:rsidR="00DB15EA">
        <w:rPr>
          <w:rFonts w:eastAsia="標楷體" w:hint="eastAsia"/>
          <w:bCs/>
          <w:szCs w:val="24"/>
        </w:rPr>
        <w:t xml:space="preserve"> P</w:t>
      </w:r>
      <w:r w:rsidRPr="00983027">
        <w:rPr>
          <w:rFonts w:eastAsia="標楷體"/>
          <w:bCs/>
          <w:szCs w:val="24"/>
        </w:rPr>
        <w:t>, Lewis</w:t>
      </w:r>
      <w:r w:rsidR="00DB15EA">
        <w:rPr>
          <w:rFonts w:eastAsia="標楷體" w:hint="eastAsia"/>
          <w:bCs/>
          <w:szCs w:val="24"/>
        </w:rPr>
        <w:t xml:space="preserve"> B</w:t>
      </w:r>
      <w:r w:rsidRPr="00983027">
        <w:rPr>
          <w:rFonts w:eastAsia="標楷體"/>
          <w:bCs/>
          <w:szCs w:val="24"/>
        </w:rPr>
        <w:t xml:space="preserve">, et al., Stereotactic Body Radiotherapy for Early-Stage Non-Small-Cell Lung Cancer: Report of the </w:t>
      </w:r>
    </w:p>
    <w:p w:rsidR="00B0522D" w:rsidRDefault="00B0522D" w:rsidP="00B0522D">
      <w:pPr>
        <w:ind w:leftChars="50" w:left="120" w:firstLineChars="100" w:firstLine="240"/>
        <w:jc w:val="both"/>
        <w:rPr>
          <w:rFonts w:eastAsia="標楷體"/>
          <w:bCs/>
          <w:szCs w:val="24"/>
        </w:rPr>
      </w:pPr>
      <w:r w:rsidRPr="00983027">
        <w:rPr>
          <w:rFonts w:eastAsia="標楷體"/>
          <w:bCs/>
          <w:szCs w:val="24"/>
        </w:rPr>
        <w:t>ASTRO Emerging Technology Committee.Int J RadiatOncolBiolPhys</w:t>
      </w:r>
      <w:r w:rsidR="00983027">
        <w:rPr>
          <w:rFonts w:eastAsia="標楷體" w:hint="eastAsia"/>
          <w:bCs/>
          <w:szCs w:val="24"/>
        </w:rPr>
        <w:t>.</w:t>
      </w:r>
      <w:r w:rsidRPr="00983027">
        <w:rPr>
          <w:rFonts w:eastAsia="標楷體"/>
          <w:bCs/>
          <w:szCs w:val="24"/>
        </w:rPr>
        <w:t xml:space="preserve"> 2010</w:t>
      </w:r>
      <w:r w:rsidR="00983027">
        <w:rPr>
          <w:rFonts w:eastAsia="標楷體" w:hint="eastAsia"/>
          <w:bCs/>
          <w:szCs w:val="24"/>
        </w:rPr>
        <w:t>;</w:t>
      </w:r>
      <w:r w:rsidRPr="00983027">
        <w:rPr>
          <w:rFonts w:eastAsia="標楷體"/>
          <w:bCs/>
          <w:szCs w:val="24"/>
        </w:rPr>
        <w:t>78: 3-10.</w:t>
      </w:r>
    </w:p>
    <w:p w:rsidR="00C908AA" w:rsidRPr="00C908AA" w:rsidRDefault="00983027" w:rsidP="00983027">
      <w:pPr>
        <w:ind w:left="240" w:hangingChars="100" w:hanging="240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11. </w:t>
      </w:r>
      <w:r w:rsidR="00B0522D" w:rsidRPr="00983027">
        <w:rPr>
          <w:rFonts w:eastAsia="標楷體"/>
          <w:bCs/>
          <w:szCs w:val="24"/>
        </w:rPr>
        <w:t xml:space="preserve">Lo SS, Sahgal A, Chang EL, </w:t>
      </w:r>
      <w:r>
        <w:rPr>
          <w:rFonts w:eastAsia="標楷體" w:hint="eastAsia"/>
          <w:bCs/>
          <w:szCs w:val="24"/>
        </w:rPr>
        <w:t>et al</w:t>
      </w:r>
      <w:r w:rsidR="00C47021">
        <w:rPr>
          <w:rFonts w:eastAsia="標楷體" w:hint="eastAsia"/>
          <w:bCs/>
          <w:szCs w:val="24"/>
        </w:rPr>
        <w:t xml:space="preserve">. </w:t>
      </w:r>
      <w:r w:rsidR="00B0522D" w:rsidRPr="00983027">
        <w:rPr>
          <w:rFonts w:eastAsia="標楷體"/>
          <w:bCs/>
          <w:szCs w:val="24"/>
        </w:rPr>
        <w:t xml:space="preserve">Serious complications associated with stereotactic ablative radiotherapy and strategies to mitigate the risk. </w:t>
      </w:r>
      <w:r w:rsidR="00B0522D" w:rsidRPr="00983027">
        <w:rPr>
          <w:rFonts w:eastAsia="標楷體"/>
          <w:bCs/>
          <w:szCs w:val="24"/>
        </w:rPr>
        <w:lastRenderedPageBreak/>
        <w:t>ClinOncol (R CollRadiol). 2013;25(6):378-87.</w:t>
      </w:r>
    </w:p>
    <w:p w:rsidR="00B0522D" w:rsidRPr="00983027" w:rsidRDefault="00B0522D" w:rsidP="00B0522D">
      <w:pPr>
        <w:ind w:left="720" w:hanging="720"/>
        <w:jc w:val="both"/>
        <w:rPr>
          <w:rFonts w:eastAsia="標楷體"/>
          <w:bCs/>
          <w:szCs w:val="24"/>
        </w:rPr>
      </w:pPr>
      <w:r w:rsidRPr="00983027">
        <w:rPr>
          <w:rFonts w:eastAsia="標楷體"/>
          <w:bCs/>
          <w:szCs w:val="24"/>
        </w:rPr>
        <w:t>12. Berkey FJ. Managing the adverse effects of radiation therapy. Am Fam Physician. 2010;82(4):381-388.</w:t>
      </w:r>
    </w:p>
    <w:p w:rsidR="00C47021" w:rsidRDefault="00B0522D" w:rsidP="00C47021">
      <w:pPr>
        <w:ind w:left="720" w:hanging="720"/>
        <w:jc w:val="both"/>
        <w:rPr>
          <w:rFonts w:eastAsia="標楷體"/>
          <w:bCs/>
          <w:szCs w:val="24"/>
        </w:rPr>
      </w:pPr>
      <w:r w:rsidRPr="00983027">
        <w:rPr>
          <w:rFonts w:eastAsia="標楷體"/>
          <w:bCs/>
          <w:szCs w:val="24"/>
        </w:rPr>
        <w:t>13. Jin J. JAMA patient page. Radiation therapy.</w:t>
      </w:r>
      <w:r w:rsidR="007F0DC0">
        <w:rPr>
          <w:rFonts w:eastAsia="標楷體" w:hint="eastAsia"/>
          <w:bCs/>
          <w:szCs w:val="24"/>
        </w:rPr>
        <w:t>J</w:t>
      </w:r>
      <w:r w:rsidRPr="00983027">
        <w:rPr>
          <w:rFonts w:eastAsia="標楷體"/>
          <w:bCs/>
          <w:szCs w:val="24"/>
        </w:rPr>
        <w:t>AMA. 2013 Dec 25;310(24):2691.</w:t>
      </w:r>
    </w:p>
    <w:p w:rsidR="00EA1EE1" w:rsidRPr="00C47021" w:rsidRDefault="00B0522D" w:rsidP="00C47021">
      <w:pPr>
        <w:ind w:left="720" w:hanging="720"/>
        <w:jc w:val="both"/>
        <w:rPr>
          <w:rFonts w:eastAsia="標楷體"/>
          <w:bCs/>
          <w:szCs w:val="24"/>
        </w:rPr>
      </w:pPr>
      <w:r w:rsidRPr="00983027">
        <w:rPr>
          <w:rFonts w:eastAsia="標楷體"/>
          <w:bCs/>
          <w:szCs w:val="24"/>
        </w:rPr>
        <w:t>14.</w:t>
      </w:r>
      <w:r w:rsidR="00EA1EE1" w:rsidRPr="00983027">
        <w:rPr>
          <w:rFonts w:eastAsia="標楷體"/>
          <w:szCs w:val="24"/>
        </w:rPr>
        <w:t xml:space="preserve">https://evs.nci.nih.gov/ftp1/CTCAE/CTCAE_4.03/CTCAE_4.03_2010-06-14_QuickReference_5x7.pdf (accessed </w:t>
      </w:r>
      <w:r w:rsidR="00EA1EE1" w:rsidRPr="00983027">
        <w:rPr>
          <w:rFonts w:eastAsia="標楷體" w:hint="eastAsia"/>
          <w:szCs w:val="24"/>
        </w:rPr>
        <w:t>March, 21, 2022</w:t>
      </w:r>
      <w:r w:rsidR="00EA1EE1" w:rsidRPr="00983027">
        <w:rPr>
          <w:rFonts w:eastAsia="標楷體"/>
          <w:szCs w:val="24"/>
        </w:rPr>
        <w:t>)</w:t>
      </w:r>
      <w:r w:rsidR="00EA1EE1" w:rsidRPr="00983027">
        <w:rPr>
          <w:rFonts w:eastAsia="標楷體" w:hint="eastAsia"/>
          <w:szCs w:val="24"/>
        </w:rPr>
        <w:t>.</w:t>
      </w:r>
    </w:p>
    <w:p w:rsidR="00B0522D" w:rsidRDefault="00870566" w:rsidP="0045347D">
      <w:pPr>
        <w:ind w:leftChars="-22" w:left="427" w:hangingChars="200" w:hanging="480"/>
        <w:jc w:val="both"/>
        <w:rPr>
          <w:rStyle w:val="pagerange"/>
          <w:szCs w:val="24"/>
        </w:rPr>
      </w:pPr>
      <w:r w:rsidRPr="00983027">
        <w:rPr>
          <w:rFonts w:eastAsia="標楷體" w:hint="eastAsia"/>
          <w:szCs w:val="24"/>
        </w:rPr>
        <w:t>1</w:t>
      </w:r>
      <w:r w:rsidR="00C47021">
        <w:rPr>
          <w:rFonts w:eastAsia="標楷體" w:hint="eastAsia"/>
          <w:szCs w:val="24"/>
        </w:rPr>
        <w:t>5</w:t>
      </w:r>
      <w:r w:rsidRPr="00983027">
        <w:rPr>
          <w:rFonts w:eastAsia="標楷體" w:hint="eastAsia"/>
          <w:szCs w:val="24"/>
        </w:rPr>
        <w:t xml:space="preserve">. </w:t>
      </w:r>
      <w:r w:rsidRPr="00983027">
        <w:rPr>
          <w:szCs w:val="24"/>
        </w:rPr>
        <w:t>Peng</w:t>
      </w:r>
      <w:r w:rsidR="00DB15EA">
        <w:rPr>
          <w:rFonts w:hint="eastAsia"/>
          <w:szCs w:val="24"/>
        </w:rPr>
        <w:t xml:space="preserve"> J</w:t>
      </w:r>
      <w:r w:rsidRPr="00983027">
        <w:rPr>
          <w:szCs w:val="24"/>
        </w:rPr>
        <w:t>, Pond</w:t>
      </w:r>
      <w:r w:rsidR="00DB15EA">
        <w:rPr>
          <w:rFonts w:hint="eastAsia"/>
          <w:szCs w:val="24"/>
        </w:rPr>
        <w:t xml:space="preserve"> G</w:t>
      </w:r>
      <w:r w:rsidRPr="00983027">
        <w:rPr>
          <w:szCs w:val="24"/>
        </w:rPr>
        <w:t>, Donovan</w:t>
      </w:r>
      <w:r w:rsidR="00DB15EA">
        <w:rPr>
          <w:rFonts w:hint="eastAsia"/>
          <w:szCs w:val="24"/>
        </w:rPr>
        <w:t xml:space="preserve"> E</w:t>
      </w:r>
      <w:r w:rsidRPr="00983027">
        <w:rPr>
          <w:szCs w:val="24"/>
        </w:rPr>
        <w:t xml:space="preserve">, </w:t>
      </w:r>
      <w:r w:rsidR="00DB15EA">
        <w:rPr>
          <w:rFonts w:hint="eastAsia"/>
          <w:szCs w:val="24"/>
        </w:rPr>
        <w:t>et al.</w:t>
      </w:r>
      <w:hyperlink r:id="rId11" w:history="1">
        <w:r w:rsidRPr="00983027">
          <w:rPr>
            <w:rStyle w:val="a5"/>
            <w:color w:val="auto"/>
            <w:szCs w:val="24"/>
            <w:u w:val="none"/>
          </w:rPr>
          <w:t>A Comparison of Radiation Techniques in Patients Treated WithConcurrent Chemoradiation for Stage III Non-Small Cell Lung Cancer</w:t>
        </w:r>
      </w:hyperlink>
      <w:r w:rsidRPr="00983027">
        <w:rPr>
          <w:rFonts w:hint="eastAsia"/>
        </w:rPr>
        <w:t>.</w:t>
      </w:r>
      <w:r w:rsidRPr="00983027">
        <w:rPr>
          <w:szCs w:val="24"/>
          <w:shd w:val="clear" w:color="auto" w:fill="FFFFFF"/>
        </w:rPr>
        <w:t xml:space="preserve">Int J RadiatOncolBiol Phys. </w:t>
      </w:r>
      <w:r w:rsidRPr="00983027">
        <w:rPr>
          <w:kern w:val="0"/>
          <w:szCs w:val="24"/>
        </w:rPr>
        <w:t>2020;106;</w:t>
      </w:r>
      <w:r w:rsidRPr="00983027">
        <w:rPr>
          <w:rStyle w:val="pagerange"/>
          <w:szCs w:val="24"/>
        </w:rPr>
        <w:t>985-92</w:t>
      </w:r>
      <w:r w:rsidRPr="00983027">
        <w:rPr>
          <w:rStyle w:val="pagerange"/>
          <w:rFonts w:hint="eastAsia"/>
          <w:szCs w:val="24"/>
        </w:rPr>
        <w:t>.</w:t>
      </w:r>
    </w:p>
    <w:p w:rsidR="00C908AA" w:rsidRDefault="00C908AA" w:rsidP="0045347D">
      <w:pPr>
        <w:ind w:leftChars="-22" w:left="427" w:hangingChars="200" w:hanging="480"/>
        <w:jc w:val="both"/>
        <w:rPr>
          <w:rStyle w:val="docsum-journal-citation"/>
        </w:rPr>
      </w:pPr>
      <w:r>
        <w:rPr>
          <w:rStyle w:val="pagerange"/>
          <w:rFonts w:hint="eastAsia"/>
          <w:szCs w:val="24"/>
        </w:rPr>
        <w:t>16.</w:t>
      </w:r>
      <w:r w:rsidRPr="00C908AA">
        <w:rPr>
          <w:rStyle w:val="docsum-authors"/>
          <w:bCs/>
        </w:rPr>
        <w:t xml:space="preserve"> Sun LM</w:t>
      </w:r>
      <w:r w:rsidRPr="00C908AA">
        <w:rPr>
          <w:rStyle w:val="docsum-authors"/>
        </w:rPr>
        <w:t xml:space="preserve">, Leung SW, Wang CJ, </w:t>
      </w:r>
      <w:r>
        <w:rPr>
          <w:rStyle w:val="docsum-authors"/>
          <w:rFonts w:hint="eastAsia"/>
        </w:rPr>
        <w:t>et al</w:t>
      </w:r>
      <w:r w:rsidRPr="00C908AA">
        <w:rPr>
          <w:rStyle w:val="docsum-authors"/>
        </w:rPr>
        <w:t>.</w:t>
      </w:r>
      <w:hyperlink r:id="rId12" w:history="1">
        <w:r w:rsidRPr="00C908AA">
          <w:rPr>
            <w:rStyle w:val="a5"/>
            <w:color w:val="auto"/>
            <w:u w:val="none"/>
            <w:shd w:val="clear" w:color="auto" w:fill="FFFFFF"/>
          </w:rPr>
          <w:t>Concomitant boost radiation therapy for inoperable non-small-cell lung cancer: preliminary report of a prospective randomized study.</w:t>
        </w:r>
      </w:hyperlink>
      <w:r w:rsidRPr="00C908AA">
        <w:rPr>
          <w:rStyle w:val="docsum-journal-citation"/>
        </w:rPr>
        <w:t>Int J RadiaOncolBiol Phys. 2000;47:413-8.</w:t>
      </w:r>
    </w:p>
    <w:p w:rsidR="007F0DC0" w:rsidRDefault="007F0DC0" w:rsidP="007F0DC0">
      <w:pPr>
        <w:ind w:leftChars="-22" w:left="427" w:hangingChars="200" w:hanging="480"/>
        <w:jc w:val="both"/>
        <w:rPr>
          <w:iCs/>
          <w:szCs w:val="24"/>
        </w:rPr>
      </w:pPr>
      <w:r>
        <w:rPr>
          <w:rStyle w:val="docsum-journal-citation"/>
          <w:rFonts w:hint="eastAsia"/>
        </w:rPr>
        <w:t xml:space="preserve">17. </w:t>
      </w:r>
      <w:hyperlink r:id="rId13" w:history="1">
        <w:r w:rsidRPr="007F0DC0">
          <w:rPr>
            <w:rStyle w:val="a5"/>
            <w:color w:val="auto"/>
            <w:szCs w:val="24"/>
            <w:u w:val="none"/>
          </w:rPr>
          <w:t>Nestle</w:t>
        </w:r>
      </w:hyperlink>
      <w:r w:rsidRPr="007F0DC0">
        <w:rPr>
          <w:rStyle w:val="authors-list-item"/>
          <w:rFonts w:hint="eastAsia"/>
          <w:szCs w:val="24"/>
        </w:rPr>
        <w:t xml:space="preserve"> U</w:t>
      </w:r>
      <w:r w:rsidRPr="007F0DC0">
        <w:rPr>
          <w:rStyle w:val="comma"/>
          <w:szCs w:val="24"/>
        </w:rPr>
        <w:t>, </w:t>
      </w:r>
      <w:hyperlink r:id="rId14" w:history="1">
        <w:r w:rsidRPr="007F0DC0">
          <w:rPr>
            <w:rStyle w:val="a5"/>
            <w:color w:val="auto"/>
            <w:szCs w:val="24"/>
            <w:u w:val="none"/>
          </w:rPr>
          <w:t>Ruysscher</w:t>
        </w:r>
      </w:hyperlink>
      <w:r w:rsidRPr="007F0DC0">
        <w:rPr>
          <w:rStyle w:val="authors-list-item"/>
          <w:rFonts w:hint="eastAsia"/>
          <w:szCs w:val="24"/>
        </w:rPr>
        <w:t xml:space="preserve"> DD</w:t>
      </w:r>
      <w:r w:rsidRPr="007F0DC0">
        <w:rPr>
          <w:rStyle w:val="comma"/>
          <w:szCs w:val="24"/>
        </w:rPr>
        <w:t>, </w:t>
      </w:r>
      <w:hyperlink r:id="rId15" w:history="1">
        <w:r w:rsidRPr="007F0DC0">
          <w:rPr>
            <w:rStyle w:val="a5"/>
            <w:color w:val="auto"/>
            <w:szCs w:val="24"/>
            <w:u w:val="none"/>
          </w:rPr>
          <w:t>Ricardi</w:t>
        </w:r>
      </w:hyperlink>
      <w:r w:rsidRPr="007F0DC0">
        <w:rPr>
          <w:rStyle w:val="authors-list-item"/>
          <w:rFonts w:hint="eastAsia"/>
          <w:szCs w:val="24"/>
        </w:rPr>
        <w:t xml:space="preserve"> U et al. </w:t>
      </w:r>
      <w:r w:rsidRPr="007F0DC0">
        <w:rPr>
          <w:szCs w:val="24"/>
        </w:rPr>
        <w:t>ESTRO ACROP guidelines for target volume definition in the treatment of locally advanced non-small cell lung cancer</w:t>
      </w:r>
      <w:r w:rsidRPr="007F0DC0">
        <w:rPr>
          <w:rFonts w:hint="eastAsia"/>
          <w:szCs w:val="24"/>
        </w:rPr>
        <w:t xml:space="preserve">. </w:t>
      </w:r>
      <w:r w:rsidRPr="007F0DC0">
        <w:rPr>
          <w:iCs/>
          <w:szCs w:val="24"/>
        </w:rPr>
        <w:t>RadiotherOncol. 2018;12</w:t>
      </w:r>
      <w:r w:rsidR="00CB3D5A">
        <w:rPr>
          <w:rFonts w:hint="eastAsia"/>
          <w:iCs/>
          <w:szCs w:val="24"/>
        </w:rPr>
        <w:t>7:1-5.</w:t>
      </w:r>
    </w:p>
    <w:p w:rsidR="008C7DEA" w:rsidRPr="007F0DC0" w:rsidRDefault="008C7DEA" w:rsidP="007F0DC0">
      <w:pPr>
        <w:ind w:leftChars="-22" w:left="427" w:hangingChars="200" w:hanging="480"/>
        <w:jc w:val="both"/>
        <w:rPr>
          <w:szCs w:val="24"/>
        </w:rPr>
      </w:pPr>
      <w:r>
        <w:rPr>
          <w:rFonts w:hint="eastAsia"/>
          <w:iCs/>
          <w:szCs w:val="24"/>
        </w:rPr>
        <w:t xml:space="preserve">18. </w:t>
      </w:r>
      <w:r w:rsidRPr="00724392">
        <w:rPr>
          <w:szCs w:val="24"/>
          <w:shd w:val="clear" w:color="auto" w:fill="FFFFFF"/>
        </w:rPr>
        <w:t>Wang Z, Chen L, Sun L, et al. Prophylactic cranial irradiation for extensive stage small cell lung cancer: a meta-analysis of randomized controlled trials. Front Oncol. 2023;13:1086290.</w:t>
      </w:r>
    </w:p>
    <w:p w:rsidR="007F0DC0" w:rsidRPr="007F0DC0" w:rsidRDefault="007F0DC0" w:rsidP="0045347D">
      <w:pPr>
        <w:ind w:leftChars="-22" w:left="427" w:hangingChars="200" w:hanging="480"/>
        <w:jc w:val="both"/>
        <w:rPr>
          <w:rFonts w:eastAsia="標楷體"/>
          <w:szCs w:val="24"/>
        </w:rPr>
      </w:pPr>
    </w:p>
    <w:p w:rsidR="00B0522D" w:rsidRPr="00983027" w:rsidRDefault="00B0522D" w:rsidP="00F6427F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B0522D" w:rsidRPr="00983027" w:rsidRDefault="00B0522D" w:rsidP="00F6427F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B0522D" w:rsidRPr="00983027" w:rsidRDefault="00B0522D" w:rsidP="00F6427F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B0522D" w:rsidRPr="00983027" w:rsidRDefault="00B0522D" w:rsidP="00F6427F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B0522D" w:rsidRPr="00983027" w:rsidRDefault="00B0522D" w:rsidP="00F6427F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B0522D" w:rsidRPr="00983027" w:rsidRDefault="00B0522D" w:rsidP="00F6427F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B0522D" w:rsidRPr="00983027" w:rsidRDefault="00B0522D" w:rsidP="00F6427F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2C15CB" w:rsidRPr="00983027" w:rsidRDefault="002C15CB" w:rsidP="00F6427F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2C15CB" w:rsidRPr="00983027" w:rsidRDefault="002C15CB" w:rsidP="00F6427F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2C15CB" w:rsidRPr="00983027" w:rsidRDefault="002C15CB" w:rsidP="00F6427F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2C15CB" w:rsidRPr="00983027" w:rsidRDefault="002C15CB" w:rsidP="00F6427F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2C15CB" w:rsidRPr="00983027" w:rsidRDefault="002C15CB" w:rsidP="00F6427F">
      <w:pPr>
        <w:pStyle w:val="20"/>
        <w:tabs>
          <w:tab w:val="left" w:pos="4680"/>
        </w:tabs>
        <w:snapToGrid w:val="0"/>
        <w:spacing w:line="276" w:lineRule="auto"/>
        <w:ind w:left="163" w:hangingChars="68" w:hanging="163"/>
        <w:jc w:val="both"/>
        <w:rPr>
          <w:rFonts w:eastAsia="標楷體"/>
          <w:sz w:val="24"/>
          <w:szCs w:val="24"/>
        </w:rPr>
      </w:pPr>
    </w:p>
    <w:p w:rsidR="00082A29" w:rsidRPr="00983027" w:rsidRDefault="00082A29" w:rsidP="00082A29">
      <w:pPr>
        <w:tabs>
          <w:tab w:val="left" w:pos="12972"/>
        </w:tabs>
        <w:rPr>
          <w:rFonts w:eastAsia="標楷體"/>
          <w:b/>
          <w:bCs/>
          <w:sz w:val="26"/>
          <w:szCs w:val="26"/>
        </w:rPr>
      </w:pPr>
      <w:r w:rsidRPr="00983027">
        <w:rPr>
          <w:rFonts w:eastAsia="標楷體"/>
          <w:b/>
          <w:sz w:val="26"/>
          <w:szCs w:val="26"/>
        </w:rPr>
        <w:t>20</w:t>
      </w:r>
      <w:r w:rsidR="00796F64" w:rsidRPr="00983027">
        <w:rPr>
          <w:rFonts w:eastAsia="標楷體" w:hint="eastAsia"/>
          <w:b/>
          <w:sz w:val="26"/>
          <w:szCs w:val="26"/>
        </w:rPr>
        <w:t>2</w:t>
      </w:r>
      <w:r w:rsidR="00D80F56">
        <w:rPr>
          <w:rFonts w:eastAsia="標楷體" w:hint="eastAsia"/>
          <w:b/>
          <w:sz w:val="26"/>
          <w:szCs w:val="26"/>
        </w:rPr>
        <w:t>3</w:t>
      </w:r>
      <w:r w:rsidRPr="00983027">
        <w:rPr>
          <w:rFonts w:eastAsia="標楷體"/>
          <w:b/>
          <w:sz w:val="26"/>
          <w:szCs w:val="26"/>
        </w:rPr>
        <w:t>年肺癌</w:t>
      </w:r>
      <w:r w:rsidR="000D3089" w:rsidRPr="00983027">
        <w:rPr>
          <w:rFonts w:eastAsia="標楷體"/>
          <w:b/>
          <w:bCs/>
          <w:sz w:val="26"/>
          <w:szCs w:val="26"/>
        </w:rPr>
        <w:t>放射治療品質監測指標</w:t>
      </w:r>
    </w:p>
    <w:p w:rsidR="005870BF" w:rsidRPr="00EC477E" w:rsidRDefault="00082A29" w:rsidP="005870BF">
      <w:pPr>
        <w:pStyle w:val="20"/>
        <w:snapToGrid w:val="0"/>
        <w:spacing w:line="240" w:lineRule="auto"/>
        <w:ind w:left="260" w:hangingChars="100" w:hanging="260"/>
        <w:jc w:val="both"/>
        <w:rPr>
          <w:rFonts w:eastAsia="標楷體"/>
          <w:sz w:val="26"/>
          <w:szCs w:val="28"/>
        </w:rPr>
      </w:pPr>
      <w:r w:rsidRPr="00983027">
        <w:rPr>
          <w:rFonts w:eastAsia="標楷體"/>
          <w:sz w:val="26"/>
          <w:szCs w:val="28"/>
        </w:rPr>
        <w:t xml:space="preserve">1. </w:t>
      </w:r>
      <w:r w:rsidR="005870BF" w:rsidRPr="00EC477E">
        <w:rPr>
          <w:rFonts w:eastAsia="標楷體"/>
          <w:sz w:val="26"/>
          <w:szCs w:val="28"/>
        </w:rPr>
        <w:t>根治性</w:t>
      </w:r>
      <w:r w:rsidR="005870BF" w:rsidRPr="00EC477E">
        <w:rPr>
          <w:rFonts w:eastAsia="標楷體"/>
          <w:sz w:val="26"/>
        </w:rPr>
        <w:t>肺</w:t>
      </w:r>
      <w:r w:rsidR="005870BF" w:rsidRPr="00EC477E">
        <w:rPr>
          <w:rFonts w:eastAsia="標楷體"/>
          <w:sz w:val="26"/>
          <w:szCs w:val="28"/>
        </w:rPr>
        <w:t>癌接受放射治療前，主治醫師對該療程進行確認及簽章比率</w:t>
      </w:r>
      <w:r w:rsidR="005870BF" w:rsidRPr="00EC477E">
        <w:rPr>
          <w:rFonts w:eastAsia="標楷體"/>
          <w:sz w:val="26"/>
          <w:szCs w:val="28"/>
        </w:rPr>
        <w:t>:</w:t>
      </w:r>
      <w:r w:rsidR="005870BF" w:rsidRPr="00EC477E">
        <w:rPr>
          <w:rFonts w:eastAsia="標楷體"/>
          <w:sz w:val="26"/>
          <w:szCs w:val="28"/>
        </w:rPr>
        <w:t>閾值</w:t>
      </w:r>
      <w:r w:rsidR="005870BF" w:rsidRPr="00EC477E">
        <w:rPr>
          <w:rFonts w:eastAsia="標楷體"/>
          <w:sz w:val="26"/>
          <w:szCs w:val="28"/>
        </w:rPr>
        <w:t>95%</w:t>
      </w:r>
      <w:r w:rsidR="005870BF" w:rsidRPr="00EC477E">
        <w:rPr>
          <w:rFonts w:eastAsia="標楷體"/>
          <w:sz w:val="26"/>
        </w:rPr>
        <w:t>以上</w:t>
      </w:r>
    </w:p>
    <w:p w:rsidR="005870BF" w:rsidRPr="00EC477E" w:rsidRDefault="005870BF" w:rsidP="005870BF">
      <w:pPr>
        <w:pStyle w:val="20"/>
        <w:snapToGrid w:val="0"/>
        <w:spacing w:line="240" w:lineRule="auto"/>
        <w:ind w:leftChars="150" w:left="360" w:firstLineChars="0" w:firstLine="0"/>
        <w:jc w:val="both"/>
        <w:rPr>
          <w:rFonts w:eastAsia="標楷體"/>
          <w:sz w:val="26"/>
          <w:lang w:val="zh-TW"/>
        </w:rPr>
      </w:pPr>
      <w:r w:rsidRPr="00EC477E">
        <w:rPr>
          <w:rFonts w:eastAsia="標楷體"/>
          <w:sz w:val="26"/>
          <w:szCs w:val="28"/>
        </w:rPr>
        <w:t>分子定義：監測期間內，因</w:t>
      </w:r>
      <w:r w:rsidRPr="00EC477E">
        <w:rPr>
          <w:rFonts w:eastAsia="標楷體"/>
          <w:sz w:val="26"/>
        </w:rPr>
        <w:t>肺</w:t>
      </w:r>
      <w:r w:rsidRPr="00EC477E">
        <w:rPr>
          <w:rFonts w:eastAsia="標楷體"/>
          <w:sz w:val="26"/>
          <w:szCs w:val="28"/>
        </w:rPr>
        <w:t>癌進行根治性放射治療</w:t>
      </w:r>
      <w:r w:rsidRPr="00036925">
        <w:rPr>
          <w:rFonts w:eastAsia="標楷體"/>
          <w:sz w:val="26"/>
          <w:szCs w:val="24"/>
        </w:rPr>
        <w:t>，</w:t>
      </w:r>
      <w:r>
        <w:rPr>
          <w:rFonts w:eastAsia="標楷體"/>
          <w:sz w:val="26"/>
          <w:szCs w:val="24"/>
        </w:rPr>
        <w:t>於</w:t>
      </w:r>
      <w:r w:rsidRPr="00EC477E">
        <w:rPr>
          <w:rFonts w:eastAsia="標楷體"/>
          <w:sz w:val="26"/>
          <w:szCs w:val="28"/>
        </w:rPr>
        <w:t>接受放射治療前，主治醫師對該療程進行確認及簽章</w:t>
      </w:r>
      <w:r w:rsidRPr="00EC477E">
        <w:rPr>
          <w:rFonts w:eastAsia="標楷體"/>
          <w:sz w:val="26"/>
          <w:lang w:val="zh-TW"/>
        </w:rPr>
        <w:t>之人數</w:t>
      </w:r>
    </w:p>
    <w:p w:rsidR="005870BF" w:rsidRPr="00EC477E" w:rsidRDefault="005870BF" w:rsidP="005870BF">
      <w:pPr>
        <w:pStyle w:val="20"/>
        <w:snapToGrid w:val="0"/>
        <w:spacing w:line="240" w:lineRule="auto"/>
        <w:ind w:leftChars="150" w:left="360" w:firstLineChars="0" w:firstLine="0"/>
        <w:jc w:val="both"/>
        <w:rPr>
          <w:rFonts w:eastAsia="標楷體"/>
          <w:sz w:val="26"/>
          <w:szCs w:val="28"/>
        </w:rPr>
      </w:pPr>
      <w:r w:rsidRPr="00EC477E">
        <w:rPr>
          <w:rFonts w:eastAsia="標楷體"/>
          <w:sz w:val="26"/>
          <w:szCs w:val="28"/>
        </w:rPr>
        <w:t>分母定義：監測期間內，因</w:t>
      </w:r>
      <w:r w:rsidRPr="00EC477E">
        <w:rPr>
          <w:rFonts w:eastAsia="標楷體"/>
          <w:sz w:val="26"/>
        </w:rPr>
        <w:t>肺</w:t>
      </w:r>
      <w:r w:rsidRPr="00EC477E">
        <w:rPr>
          <w:rFonts w:eastAsia="標楷體"/>
          <w:sz w:val="26"/>
          <w:szCs w:val="28"/>
        </w:rPr>
        <w:t>癌進行根治性放射治療總人數</w:t>
      </w:r>
    </w:p>
    <w:p w:rsidR="005870BF" w:rsidRPr="00EC477E" w:rsidRDefault="005870BF" w:rsidP="005870BF">
      <w:pPr>
        <w:pStyle w:val="20"/>
        <w:snapToGrid w:val="0"/>
        <w:spacing w:line="276" w:lineRule="auto"/>
        <w:ind w:firstLineChars="0"/>
        <w:jc w:val="both"/>
        <w:rPr>
          <w:rFonts w:eastAsia="標楷體"/>
          <w:sz w:val="26"/>
          <w:szCs w:val="28"/>
        </w:rPr>
      </w:pPr>
      <w:r w:rsidRPr="00EC477E">
        <w:rPr>
          <w:rFonts w:eastAsia="標楷體"/>
          <w:sz w:val="26"/>
          <w:szCs w:val="28"/>
        </w:rPr>
        <w:t xml:space="preserve">2. </w:t>
      </w:r>
      <w:r w:rsidRPr="00EC477E">
        <w:rPr>
          <w:rFonts w:eastAsia="標楷體"/>
          <w:sz w:val="26"/>
          <w:szCs w:val="28"/>
        </w:rPr>
        <w:t>根治性</w:t>
      </w:r>
      <w:r w:rsidRPr="00EC477E">
        <w:rPr>
          <w:rFonts w:eastAsia="標楷體"/>
          <w:sz w:val="26"/>
        </w:rPr>
        <w:t>肺</w:t>
      </w:r>
      <w:r w:rsidRPr="00EC477E">
        <w:rPr>
          <w:rFonts w:eastAsia="標楷體"/>
          <w:sz w:val="26"/>
          <w:szCs w:val="28"/>
        </w:rPr>
        <w:t>癌接受放射治療前，</w:t>
      </w:r>
      <w:r w:rsidRPr="0047023E">
        <w:rPr>
          <w:rFonts w:eastAsia="標楷體"/>
          <w:sz w:val="26"/>
          <w:szCs w:val="28"/>
        </w:rPr>
        <w:t>使用定位照相以確保照射範圍正確性之比率</w:t>
      </w:r>
      <w:r w:rsidRPr="00EC477E">
        <w:rPr>
          <w:rFonts w:eastAsia="標楷體"/>
          <w:sz w:val="26"/>
          <w:szCs w:val="28"/>
        </w:rPr>
        <w:t>:</w:t>
      </w:r>
      <w:r w:rsidRPr="00EC477E">
        <w:rPr>
          <w:rFonts w:eastAsia="標楷體"/>
          <w:sz w:val="26"/>
          <w:szCs w:val="28"/>
        </w:rPr>
        <w:t>閾值</w:t>
      </w:r>
      <w:r w:rsidRPr="00EC477E">
        <w:rPr>
          <w:rFonts w:eastAsia="標楷體"/>
          <w:sz w:val="26"/>
          <w:szCs w:val="28"/>
        </w:rPr>
        <w:t>:95%</w:t>
      </w:r>
      <w:r w:rsidRPr="00EC477E">
        <w:rPr>
          <w:rFonts w:eastAsia="標楷體"/>
          <w:sz w:val="26"/>
        </w:rPr>
        <w:t>以上</w:t>
      </w:r>
    </w:p>
    <w:p w:rsidR="005870BF" w:rsidRPr="00EC477E" w:rsidRDefault="005870BF" w:rsidP="005870BF">
      <w:pPr>
        <w:autoSpaceDE w:val="0"/>
        <w:autoSpaceDN w:val="0"/>
        <w:adjustRightInd w:val="0"/>
        <w:spacing w:line="276" w:lineRule="auto"/>
        <w:ind w:leftChars="108" w:left="259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8"/>
        </w:rPr>
        <w:t>分子定義：監測期間內，因</w:t>
      </w:r>
      <w:r w:rsidRPr="00EC477E">
        <w:rPr>
          <w:rFonts w:eastAsia="標楷體"/>
          <w:sz w:val="26"/>
        </w:rPr>
        <w:t>肺</w:t>
      </w:r>
      <w:r w:rsidRPr="00EC477E">
        <w:rPr>
          <w:rFonts w:eastAsia="標楷體"/>
          <w:sz w:val="26"/>
          <w:szCs w:val="28"/>
        </w:rPr>
        <w:t>癌進行根治性放射治療</w:t>
      </w:r>
      <w:r w:rsidRPr="00036925">
        <w:rPr>
          <w:rFonts w:eastAsia="標楷體"/>
          <w:sz w:val="26"/>
          <w:szCs w:val="24"/>
        </w:rPr>
        <w:t>，</w:t>
      </w:r>
      <w:r>
        <w:rPr>
          <w:rFonts w:eastAsia="標楷體"/>
          <w:sz w:val="26"/>
          <w:szCs w:val="24"/>
        </w:rPr>
        <w:t>於</w:t>
      </w:r>
      <w:r w:rsidRPr="0047023E">
        <w:rPr>
          <w:rFonts w:eastAsia="標楷體"/>
          <w:sz w:val="26"/>
          <w:szCs w:val="28"/>
        </w:rPr>
        <w:t>接受放射治療前，</w:t>
      </w:r>
      <w:r w:rsidRPr="00EC477E">
        <w:rPr>
          <w:rFonts w:eastAsia="標楷體"/>
          <w:sz w:val="26"/>
          <w:szCs w:val="24"/>
        </w:rPr>
        <w:t>使用定位照相或影像導引以確保照射範圍正確性</w:t>
      </w:r>
      <w:r w:rsidRPr="00EC477E">
        <w:rPr>
          <w:rFonts w:eastAsia="標楷體"/>
          <w:sz w:val="26"/>
          <w:szCs w:val="24"/>
          <w:lang w:val="zh-TW"/>
        </w:rPr>
        <w:t>之</w:t>
      </w:r>
      <w:r w:rsidRPr="00EC477E">
        <w:rPr>
          <w:rFonts w:eastAsia="標楷體"/>
          <w:sz w:val="26"/>
          <w:szCs w:val="24"/>
        </w:rPr>
        <w:t>人數</w:t>
      </w:r>
    </w:p>
    <w:p w:rsidR="005870BF" w:rsidRDefault="005870BF" w:rsidP="005870BF">
      <w:pPr>
        <w:pStyle w:val="20"/>
        <w:snapToGrid w:val="0"/>
        <w:spacing w:line="276" w:lineRule="auto"/>
        <w:ind w:leftChars="100" w:left="240" w:firstLineChars="0" w:firstLine="0"/>
        <w:jc w:val="both"/>
        <w:rPr>
          <w:rFonts w:eastAsia="標楷體"/>
          <w:sz w:val="26"/>
          <w:szCs w:val="28"/>
        </w:rPr>
      </w:pPr>
      <w:r w:rsidRPr="00EC477E">
        <w:rPr>
          <w:rFonts w:eastAsia="標楷體"/>
          <w:sz w:val="26"/>
          <w:szCs w:val="28"/>
        </w:rPr>
        <w:t>分母定義：監測期間內，因</w:t>
      </w:r>
      <w:r w:rsidRPr="00EC477E">
        <w:rPr>
          <w:rFonts w:eastAsia="標楷體"/>
          <w:sz w:val="26"/>
        </w:rPr>
        <w:t>肺</w:t>
      </w:r>
      <w:r w:rsidRPr="00EC477E">
        <w:rPr>
          <w:rFonts w:eastAsia="標楷體"/>
          <w:sz w:val="26"/>
          <w:szCs w:val="28"/>
        </w:rPr>
        <w:t>癌進行根治性放射治療總人數</w:t>
      </w:r>
    </w:p>
    <w:p w:rsidR="005870BF" w:rsidRPr="00EC477E" w:rsidRDefault="005870BF" w:rsidP="005870BF">
      <w:pPr>
        <w:pStyle w:val="20"/>
        <w:snapToGrid w:val="0"/>
        <w:spacing w:line="276" w:lineRule="auto"/>
        <w:ind w:firstLineChars="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szCs w:val="28"/>
        </w:rPr>
        <w:t>3.</w:t>
      </w:r>
      <w:r w:rsidRPr="00EC477E">
        <w:rPr>
          <w:rFonts w:eastAsia="標楷體"/>
          <w:sz w:val="26"/>
        </w:rPr>
        <w:t>根治性肺癌接受放射治療時，</w:t>
      </w:r>
      <w:r w:rsidRPr="00036925">
        <w:rPr>
          <w:rFonts w:eastAsia="標楷體"/>
          <w:sz w:val="26"/>
          <w:szCs w:val="24"/>
        </w:rPr>
        <w:t>劑量符合標準政策之比率</w:t>
      </w:r>
      <w:r w:rsidRPr="00036925">
        <w:rPr>
          <w:rFonts w:eastAsia="標楷體"/>
          <w:sz w:val="26"/>
          <w:szCs w:val="24"/>
        </w:rPr>
        <w:t>:</w:t>
      </w:r>
      <w:r w:rsidRPr="00036925">
        <w:rPr>
          <w:rFonts w:eastAsia="標楷體"/>
          <w:sz w:val="26"/>
          <w:szCs w:val="28"/>
        </w:rPr>
        <w:t>閾值</w:t>
      </w:r>
      <w:r w:rsidRPr="00036925">
        <w:rPr>
          <w:rFonts w:eastAsia="標楷體"/>
          <w:sz w:val="26"/>
          <w:szCs w:val="28"/>
        </w:rPr>
        <w:t>:9</w:t>
      </w:r>
      <w:r w:rsidRPr="00036925">
        <w:rPr>
          <w:rFonts w:eastAsia="標楷體" w:hint="eastAsia"/>
          <w:sz w:val="26"/>
          <w:szCs w:val="28"/>
        </w:rPr>
        <w:t>0</w:t>
      </w:r>
      <w:r w:rsidRPr="00036925">
        <w:rPr>
          <w:rFonts w:eastAsia="標楷體"/>
          <w:sz w:val="26"/>
          <w:szCs w:val="28"/>
        </w:rPr>
        <w:t>%</w:t>
      </w:r>
      <w:r w:rsidRPr="00036925">
        <w:rPr>
          <w:rFonts w:eastAsia="標楷體"/>
          <w:sz w:val="26"/>
        </w:rPr>
        <w:t>以上</w:t>
      </w:r>
    </w:p>
    <w:p w:rsidR="005870BF" w:rsidRPr="00EC477E" w:rsidRDefault="005870BF" w:rsidP="005870BF">
      <w:pPr>
        <w:pStyle w:val="20"/>
        <w:snapToGrid w:val="0"/>
        <w:spacing w:line="240" w:lineRule="auto"/>
        <w:ind w:leftChars="67" w:left="161" w:firstLineChars="100" w:firstLine="260"/>
        <w:jc w:val="both"/>
        <w:rPr>
          <w:rFonts w:eastAsia="標楷體"/>
          <w:sz w:val="26"/>
          <w:lang w:val="zh-TW"/>
        </w:rPr>
      </w:pPr>
      <w:r w:rsidRPr="00EC477E">
        <w:rPr>
          <w:rFonts w:eastAsia="標楷體"/>
          <w:sz w:val="26"/>
          <w:szCs w:val="28"/>
        </w:rPr>
        <w:t>分子定義：監測期間內，因</w:t>
      </w:r>
      <w:r w:rsidRPr="00EC477E">
        <w:rPr>
          <w:rFonts w:eastAsia="標楷體"/>
          <w:sz w:val="26"/>
        </w:rPr>
        <w:t>肺</w:t>
      </w:r>
      <w:r w:rsidRPr="00EC477E">
        <w:rPr>
          <w:rFonts w:eastAsia="標楷體"/>
          <w:sz w:val="26"/>
          <w:szCs w:val="28"/>
        </w:rPr>
        <w:t>癌進行根治性放射治療</w:t>
      </w:r>
      <w:r w:rsidRPr="00036925">
        <w:rPr>
          <w:rFonts w:eastAsia="標楷體"/>
          <w:sz w:val="26"/>
          <w:szCs w:val="24"/>
        </w:rPr>
        <w:t>，</w:t>
      </w:r>
      <w:r>
        <w:rPr>
          <w:rFonts w:eastAsia="標楷體"/>
          <w:sz w:val="26"/>
          <w:szCs w:val="24"/>
        </w:rPr>
        <w:t>於</w:t>
      </w:r>
      <w:r w:rsidRPr="00036925">
        <w:rPr>
          <w:rFonts w:eastAsia="標楷體"/>
          <w:sz w:val="26"/>
          <w:szCs w:val="24"/>
        </w:rPr>
        <w:t>療程完成時，總劑量與</w:t>
      </w:r>
      <w:r w:rsidRPr="00036925">
        <w:rPr>
          <w:rFonts w:eastAsia="標楷體"/>
          <w:sz w:val="26"/>
          <w:szCs w:val="24"/>
          <w:lang w:val="zh-TW"/>
        </w:rPr>
        <w:t>標準劑量誤差正負</w:t>
      </w:r>
      <w:r w:rsidRPr="00036925">
        <w:rPr>
          <w:rFonts w:eastAsia="標楷體"/>
          <w:sz w:val="26"/>
          <w:szCs w:val="24"/>
          <w:lang w:val="zh-TW"/>
        </w:rPr>
        <w:t>(</w:t>
      </w:r>
      <w:r w:rsidRPr="00036925">
        <w:rPr>
          <w:rFonts w:eastAsia="標楷體"/>
          <w:sz w:val="26"/>
          <w:szCs w:val="24"/>
          <w:lang w:val="zh-TW"/>
        </w:rPr>
        <w:t>含</w:t>
      </w:r>
      <w:r w:rsidRPr="00036925">
        <w:rPr>
          <w:rFonts w:eastAsia="標楷體"/>
          <w:sz w:val="26"/>
          <w:szCs w:val="24"/>
          <w:lang w:val="zh-TW"/>
        </w:rPr>
        <w:t>)10%</w:t>
      </w:r>
      <w:r w:rsidRPr="00036925">
        <w:rPr>
          <w:rFonts w:eastAsia="標楷體"/>
          <w:sz w:val="26"/>
          <w:szCs w:val="24"/>
          <w:lang w:val="zh-TW"/>
        </w:rPr>
        <w:t>以內之人數</w:t>
      </w:r>
    </w:p>
    <w:p w:rsidR="005870BF" w:rsidRPr="00EC477E" w:rsidRDefault="005870BF" w:rsidP="005870BF">
      <w:pPr>
        <w:pStyle w:val="20"/>
        <w:snapToGrid w:val="0"/>
        <w:spacing w:line="240" w:lineRule="auto"/>
        <w:ind w:leftChars="67" w:left="161" w:firstLineChars="100" w:firstLine="260"/>
        <w:jc w:val="both"/>
        <w:rPr>
          <w:rFonts w:eastAsia="標楷體"/>
          <w:sz w:val="26"/>
          <w:szCs w:val="28"/>
        </w:rPr>
      </w:pPr>
      <w:r w:rsidRPr="00EC477E">
        <w:rPr>
          <w:rFonts w:eastAsia="標楷體"/>
          <w:sz w:val="26"/>
          <w:szCs w:val="28"/>
        </w:rPr>
        <w:t>分母定義：監測期間內，因</w:t>
      </w:r>
      <w:r w:rsidRPr="00EC477E">
        <w:rPr>
          <w:rFonts w:eastAsia="標楷體"/>
          <w:sz w:val="26"/>
        </w:rPr>
        <w:t>肺</w:t>
      </w:r>
      <w:r w:rsidRPr="00EC477E">
        <w:rPr>
          <w:rFonts w:eastAsia="標楷體"/>
          <w:sz w:val="26"/>
          <w:szCs w:val="28"/>
        </w:rPr>
        <w:t>癌進行根治性放射治療總人數</w:t>
      </w:r>
    </w:p>
    <w:p w:rsidR="005870BF" w:rsidRPr="00EC477E" w:rsidRDefault="005870BF" w:rsidP="005870BF">
      <w:pPr>
        <w:pStyle w:val="20"/>
        <w:snapToGrid w:val="0"/>
        <w:spacing w:line="240" w:lineRule="auto"/>
        <w:ind w:firstLineChars="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szCs w:val="28"/>
        </w:rPr>
        <w:t>4.</w:t>
      </w:r>
      <w:r w:rsidRPr="00EC477E">
        <w:rPr>
          <w:rFonts w:eastAsia="標楷體"/>
          <w:sz w:val="26"/>
          <w:szCs w:val="28"/>
        </w:rPr>
        <w:t>根治性</w:t>
      </w:r>
      <w:r w:rsidRPr="00EC477E">
        <w:rPr>
          <w:rFonts w:eastAsia="標楷體"/>
          <w:sz w:val="26"/>
        </w:rPr>
        <w:t>肺</w:t>
      </w:r>
      <w:r w:rsidRPr="00EC477E">
        <w:rPr>
          <w:rFonts w:eastAsia="標楷體"/>
          <w:sz w:val="26"/>
          <w:szCs w:val="28"/>
        </w:rPr>
        <w:t>癌接受放射治療</w:t>
      </w:r>
      <w:r w:rsidRPr="00EC477E">
        <w:rPr>
          <w:rFonts w:eastAsia="標楷體"/>
          <w:sz w:val="26"/>
        </w:rPr>
        <w:t>時</w:t>
      </w:r>
      <w:r w:rsidRPr="00EC477E">
        <w:rPr>
          <w:rFonts w:eastAsia="標楷體"/>
          <w:sz w:val="26"/>
          <w:szCs w:val="28"/>
        </w:rPr>
        <w:t>，</w:t>
      </w:r>
      <w:r w:rsidRPr="00036925">
        <w:rPr>
          <w:rFonts w:eastAsia="標楷體"/>
          <w:sz w:val="26"/>
        </w:rPr>
        <w:t>治療時間符合標準政策之比率</w:t>
      </w:r>
      <w:r w:rsidRPr="00036925">
        <w:rPr>
          <w:rFonts w:eastAsia="標楷體"/>
          <w:sz w:val="26"/>
        </w:rPr>
        <w:t>:</w:t>
      </w:r>
      <w:r w:rsidRPr="00036925">
        <w:rPr>
          <w:rFonts w:eastAsia="標楷體"/>
          <w:sz w:val="26"/>
          <w:szCs w:val="28"/>
        </w:rPr>
        <w:t>閾值</w:t>
      </w:r>
      <w:r w:rsidRPr="00036925">
        <w:rPr>
          <w:rFonts w:eastAsia="標楷體"/>
          <w:sz w:val="26"/>
          <w:szCs w:val="28"/>
        </w:rPr>
        <w:t>:9</w:t>
      </w:r>
      <w:r w:rsidRPr="00036925">
        <w:rPr>
          <w:rFonts w:eastAsia="標楷體" w:hint="eastAsia"/>
          <w:sz w:val="26"/>
          <w:szCs w:val="28"/>
        </w:rPr>
        <w:t>0</w:t>
      </w:r>
      <w:r w:rsidRPr="00036925">
        <w:rPr>
          <w:rFonts w:eastAsia="標楷體"/>
          <w:sz w:val="26"/>
          <w:szCs w:val="28"/>
        </w:rPr>
        <w:t>%</w:t>
      </w:r>
      <w:r w:rsidRPr="00036925">
        <w:rPr>
          <w:rFonts w:eastAsia="標楷體"/>
          <w:sz w:val="26"/>
        </w:rPr>
        <w:t>以上</w:t>
      </w:r>
    </w:p>
    <w:p w:rsidR="005870BF" w:rsidRPr="00EC477E" w:rsidRDefault="005870BF" w:rsidP="005870BF">
      <w:pPr>
        <w:pStyle w:val="20"/>
        <w:snapToGrid w:val="0"/>
        <w:spacing w:line="276" w:lineRule="auto"/>
        <w:ind w:leftChars="82" w:left="197" w:firstLineChars="0" w:firstLine="0"/>
        <w:jc w:val="both"/>
        <w:rPr>
          <w:rFonts w:eastAsia="標楷體"/>
          <w:sz w:val="26"/>
          <w:lang w:val="zh-TW"/>
        </w:rPr>
      </w:pPr>
      <w:r w:rsidRPr="00EC477E">
        <w:rPr>
          <w:rFonts w:eastAsia="標楷體"/>
          <w:sz w:val="26"/>
          <w:szCs w:val="28"/>
        </w:rPr>
        <w:t>分子定義：監測期間內，因</w:t>
      </w:r>
      <w:r w:rsidRPr="00EC477E">
        <w:rPr>
          <w:rFonts w:eastAsia="標楷體"/>
          <w:sz w:val="26"/>
        </w:rPr>
        <w:t>肺</w:t>
      </w:r>
      <w:r w:rsidRPr="00EC477E">
        <w:rPr>
          <w:rFonts w:eastAsia="標楷體"/>
          <w:sz w:val="26"/>
          <w:szCs w:val="28"/>
        </w:rPr>
        <w:t>癌進行根治性放射治療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於療程完成時，總治療時間與</w:t>
      </w:r>
      <w:r w:rsidRPr="00036925">
        <w:rPr>
          <w:rFonts w:eastAsia="標楷體"/>
          <w:sz w:val="26"/>
          <w:lang w:val="zh-TW"/>
        </w:rPr>
        <w:t>標準</w:t>
      </w:r>
      <w:r w:rsidRPr="00036925">
        <w:rPr>
          <w:rFonts w:eastAsia="標楷體"/>
          <w:sz w:val="26"/>
          <w:szCs w:val="28"/>
        </w:rPr>
        <w:t>治療時間</w:t>
      </w:r>
      <w:r w:rsidRPr="00036925">
        <w:rPr>
          <w:rFonts w:eastAsia="標楷體"/>
          <w:sz w:val="26"/>
          <w:lang w:val="zh-TW"/>
        </w:rPr>
        <w:t>誤差為正負</w:t>
      </w:r>
      <w:r w:rsidRPr="00036925">
        <w:rPr>
          <w:rFonts w:eastAsia="標楷體"/>
          <w:sz w:val="26"/>
          <w:lang w:val="zh-TW"/>
        </w:rPr>
        <w:t>(</w:t>
      </w:r>
      <w:r w:rsidRPr="00036925">
        <w:rPr>
          <w:rFonts w:eastAsia="標楷體"/>
          <w:sz w:val="26"/>
          <w:lang w:val="zh-TW"/>
        </w:rPr>
        <w:t>含</w:t>
      </w:r>
      <w:r w:rsidRPr="00036925">
        <w:rPr>
          <w:rFonts w:eastAsia="標楷體"/>
          <w:sz w:val="26"/>
          <w:lang w:val="zh-TW"/>
        </w:rPr>
        <w:t>)</w:t>
      </w:r>
      <w:r w:rsidRPr="00036925">
        <w:rPr>
          <w:rFonts w:eastAsia="標楷體"/>
          <w:sz w:val="26"/>
          <w:lang w:val="zh-TW"/>
        </w:rPr>
        <w:t>兩週</w:t>
      </w:r>
      <w:r w:rsidRPr="00036925">
        <w:rPr>
          <w:rFonts w:eastAsia="標楷體"/>
          <w:sz w:val="26"/>
          <w:szCs w:val="24"/>
          <w:lang w:val="zh-TW"/>
        </w:rPr>
        <w:t>以</w:t>
      </w:r>
      <w:r>
        <w:rPr>
          <w:rFonts w:eastAsia="標楷體" w:hint="eastAsia"/>
          <w:sz w:val="26"/>
          <w:szCs w:val="24"/>
          <w:lang w:val="zh-TW"/>
        </w:rPr>
        <w:br/>
      </w:r>
      <w:r w:rsidRPr="00036925">
        <w:rPr>
          <w:rFonts w:eastAsia="標楷體"/>
          <w:sz w:val="26"/>
          <w:szCs w:val="24"/>
          <w:lang w:val="zh-TW"/>
        </w:rPr>
        <w:t>內之人數</w:t>
      </w:r>
    </w:p>
    <w:p w:rsidR="005870BF" w:rsidRPr="00EC477E" w:rsidRDefault="005870BF" w:rsidP="005870BF">
      <w:pPr>
        <w:pStyle w:val="20"/>
        <w:snapToGrid w:val="0"/>
        <w:spacing w:line="240" w:lineRule="auto"/>
        <w:ind w:leftChars="118" w:left="283" w:firstLineChars="50" w:firstLine="130"/>
        <w:jc w:val="both"/>
        <w:rPr>
          <w:rFonts w:eastAsia="標楷體"/>
          <w:sz w:val="26"/>
          <w:szCs w:val="28"/>
        </w:rPr>
      </w:pPr>
      <w:r w:rsidRPr="00EC477E">
        <w:rPr>
          <w:rFonts w:eastAsia="標楷體"/>
          <w:sz w:val="26"/>
          <w:szCs w:val="28"/>
        </w:rPr>
        <w:t>分母定義：監測期間內，因</w:t>
      </w:r>
      <w:r w:rsidRPr="00EC477E">
        <w:rPr>
          <w:rFonts w:eastAsia="標楷體"/>
          <w:sz w:val="26"/>
        </w:rPr>
        <w:t>肺</w:t>
      </w:r>
      <w:r w:rsidRPr="00EC477E">
        <w:rPr>
          <w:rFonts w:eastAsia="標楷體"/>
          <w:sz w:val="26"/>
          <w:szCs w:val="28"/>
        </w:rPr>
        <w:t>癌進行根治性放射治療總人數</w:t>
      </w:r>
    </w:p>
    <w:p w:rsidR="005870BF" w:rsidRPr="00EC477E" w:rsidRDefault="005870BF" w:rsidP="005870BF">
      <w:pPr>
        <w:pStyle w:val="20"/>
        <w:snapToGrid w:val="0"/>
        <w:spacing w:line="240" w:lineRule="auto"/>
        <w:ind w:firstLineChars="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szCs w:val="28"/>
        </w:rPr>
        <w:t>5.</w:t>
      </w:r>
      <w:r w:rsidRPr="00EC477E">
        <w:rPr>
          <w:rFonts w:eastAsia="標楷體"/>
          <w:sz w:val="26"/>
          <w:szCs w:val="28"/>
        </w:rPr>
        <w:t>根治性</w:t>
      </w:r>
      <w:r w:rsidRPr="00EC477E">
        <w:rPr>
          <w:rFonts w:eastAsia="標楷體"/>
          <w:sz w:val="26"/>
        </w:rPr>
        <w:t>肺</w:t>
      </w:r>
      <w:r w:rsidRPr="00EC477E">
        <w:rPr>
          <w:rFonts w:eastAsia="標楷體"/>
          <w:sz w:val="26"/>
          <w:szCs w:val="28"/>
        </w:rPr>
        <w:t>癌接受放射治療</w:t>
      </w:r>
      <w:r w:rsidRPr="00EC477E">
        <w:rPr>
          <w:rFonts w:eastAsia="標楷體"/>
          <w:sz w:val="26"/>
        </w:rPr>
        <w:t>時</w:t>
      </w:r>
      <w:r w:rsidRPr="00EC477E">
        <w:rPr>
          <w:rFonts w:eastAsia="標楷體"/>
          <w:sz w:val="26"/>
          <w:szCs w:val="28"/>
        </w:rPr>
        <w:t>，</w:t>
      </w:r>
      <w:r w:rsidRPr="00036925">
        <w:rPr>
          <w:rFonts w:eastAsia="標楷體"/>
          <w:sz w:val="26"/>
          <w:szCs w:val="24"/>
        </w:rPr>
        <w:t>治療次數符合標準政策之比率</w:t>
      </w:r>
      <w:r w:rsidRPr="00036925">
        <w:rPr>
          <w:rFonts w:eastAsia="標楷體"/>
          <w:sz w:val="26"/>
          <w:szCs w:val="24"/>
        </w:rPr>
        <w:t>:</w:t>
      </w:r>
      <w:r w:rsidRPr="00036925">
        <w:rPr>
          <w:rFonts w:eastAsia="標楷體"/>
          <w:sz w:val="26"/>
          <w:szCs w:val="28"/>
        </w:rPr>
        <w:t>閾值</w:t>
      </w:r>
      <w:r w:rsidRPr="00036925">
        <w:rPr>
          <w:rFonts w:eastAsia="標楷體"/>
          <w:sz w:val="26"/>
          <w:szCs w:val="28"/>
        </w:rPr>
        <w:t>:9</w:t>
      </w:r>
      <w:r w:rsidRPr="00036925">
        <w:rPr>
          <w:rFonts w:eastAsia="標楷體" w:hint="eastAsia"/>
          <w:sz w:val="26"/>
          <w:szCs w:val="28"/>
        </w:rPr>
        <w:t>0</w:t>
      </w:r>
      <w:r w:rsidRPr="00036925">
        <w:rPr>
          <w:rFonts w:eastAsia="標楷體"/>
          <w:sz w:val="26"/>
          <w:szCs w:val="28"/>
        </w:rPr>
        <w:t>%</w:t>
      </w:r>
      <w:r w:rsidRPr="00036925">
        <w:rPr>
          <w:rFonts w:eastAsia="標楷體"/>
          <w:sz w:val="26"/>
        </w:rPr>
        <w:t>以上</w:t>
      </w:r>
    </w:p>
    <w:p w:rsidR="005870BF" w:rsidRDefault="005870BF" w:rsidP="005870BF">
      <w:pPr>
        <w:pStyle w:val="20"/>
        <w:snapToGrid w:val="0"/>
        <w:spacing w:line="240" w:lineRule="auto"/>
        <w:ind w:leftChars="118" w:left="283" w:firstLineChars="50" w:firstLine="130"/>
        <w:jc w:val="both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8"/>
        </w:rPr>
        <w:t>分子定義：監測期間內，因</w:t>
      </w:r>
      <w:r w:rsidRPr="00EC477E">
        <w:rPr>
          <w:rFonts w:eastAsia="標楷體"/>
          <w:sz w:val="26"/>
        </w:rPr>
        <w:t>肺</w:t>
      </w:r>
      <w:r w:rsidRPr="00EC477E">
        <w:rPr>
          <w:rFonts w:eastAsia="標楷體"/>
          <w:sz w:val="26"/>
          <w:szCs w:val="28"/>
        </w:rPr>
        <w:t>癌進行根治性放射治療</w:t>
      </w:r>
      <w:r w:rsidRPr="00036925">
        <w:rPr>
          <w:rFonts w:eastAsia="標楷體"/>
          <w:sz w:val="26"/>
          <w:szCs w:val="24"/>
        </w:rPr>
        <w:t>，於療程完成時，</w:t>
      </w:r>
      <w:r w:rsidRPr="00036925">
        <w:rPr>
          <w:rFonts w:eastAsia="標楷體"/>
          <w:sz w:val="26"/>
          <w:szCs w:val="24"/>
          <w:lang w:val="zh-TW"/>
        </w:rPr>
        <w:t>實際</w:t>
      </w:r>
      <w:r w:rsidRPr="00036925">
        <w:rPr>
          <w:rFonts w:eastAsia="標楷體"/>
          <w:sz w:val="26"/>
          <w:szCs w:val="24"/>
        </w:rPr>
        <w:t>次數與</w:t>
      </w:r>
      <w:r w:rsidRPr="00036925">
        <w:rPr>
          <w:rFonts w:eastAsia="標楷體"/>
          <w:sz w:val="26"/>
          <w:szCs w:val="24"/>
          <w:lang w:val="zh-TW"/>
        </w:rPr>
        <w:t>標準</w:t>
      </w:r>
      <w:r w:rsidRPr="00036925">
        <w:rPr>
          <w:rFonts w:eastAsia="標楷體"/>
          <w:sz w:val="26"/>
          <w:szCs w:val="24"/>
        </w:rPr>
        <w:t>次數</w:t>
      </w:r>
      <w:r w:rsidRPr="00036925">
        <w:rPr>
          <w:rFonts w:eastAsia="標楷體"/>
          <w:sz w:val="26"/>
          <w:szCs w:val="24"/>
          <w:lang w:val="zh-TW"/>
        </w:rPr>
        <w:t>誤差為正負</w:t>
      </w:r>
      <w:r w:rsidRPr="00036925">
        <w:rPr>
          <w:rFonts w:eastAsia="標楷體"/>
          <w:sz w:val="26"/>
          <w:szCs w:val="24"/>
          <w:lang w:val="zh-TW"/>
        </w:rPr>
        <w:t>(</w:t>
      </w:r>
      <w:r w:rsidRPr="00036925">
        <w:rPr>
          <w:rFonts w:eastAsia="標楷體"/>
          <w:sz w:val="26"/>
          <w:szCs w:val="24"/>
          <w:lang w:val="zh-TW"/>
        </w:rPr>
        <w:t>含</w:t>
      </w:r>
      <w:r w:rsidRPr="00036925">
        <w:rPr>
          <w:rFonts w:eastAsia="標楷體"/>
          <w:sz w:val="26"/>
          <w:szCs w:val="24"/>
          <w:lang w:val="zh-TW"/>
        </w:rPr>
        <w:t>)10%</w:t>
      </w:r>
      <w:r w:rsidRPr="00036925">
        <w:rPr>
          <w:rFonts w:eastAsia="標楷體"/>
          <w:sz w:val="26"/>
          <w:szCs w:val="24"/>
          <w:lang w:val="zh-TW"/>
        </w:rPr>
        <w:t>以內之人數</w:t>
      </w:r>
    </w:p>
    <w:p w:rsidR="005870BF" w:rsidRPr="00EC477E" w:rsidRDefault="005870BF" w:rsidP="005870BF">
      <w:pPr>
        <w:pStyle w:val="20"/>
        <w:snapToGrid w:val="0"/>
        <w:spacing w:line="240" w:lineRule="auto"/>
        <w:ind w:leftChars="118" w:left="283" w:firstLineChars="50" w:firstLine="130"/>
        <w:jc w:val="both"/>
        <w:rPr>
          <w:rFonts w:eastAsia="標楷體"/>
          <w:sz w:val="26"/>
          <w:szCs w:val="28"/>
        </w:rPr>
      </w:pPr>
      <w:r w:rsidRPr="00EC477E">
        <w:rPr>
          <w:rFonts w:eastAsia="標楷體"/>
          <w:sz w:val="26"/>
          <w:szCs w:val="28"/>
        </w:rPr>
        <w:t>分母定義：監測期間內，因</w:t>
      </w:r>
      <w:r w:rsidRPr="00EC477E">
        <w:rPr>
          <w:rFonts w:eastAsia="標楷體"/>
          <w:sz w:val="26"/>
        </w:rPr>
        <w:t>肺</w:t>
      </w:r>
      <w:r w:rsidRPr="00EC477E">
        <w:rPr>
          <w:rFonts w:eastAsia="標楷體"/>
          <w:sz w:val="26"/>
          <w:szCs w:val="28"/>
        </w:rPr>
        <w:t>癌進行根治性放射治療總人數</w:t>
      </w:r>
    </w:p>
    <w:p w:rsidR="005870BF" w:rsidRPr="00EC477E" w:rsidRDefault="005870BF" w:rsidP="005870BF">
      <w:pPr>
        <w:pStyle w:val="20"/>
        <w:snapToGrid w:val="0"/>
        <w:spacing w:line="240" w:lineRule="auto"/>
        <w:ind w:firstLineChars="0"/>
        <w:jc w:val="both"/>
        <w:rPr>
          <w:rFonts w:eastAsia="標楷體"/>
          <w:sz w:val="26"/>
          <w:szCs w:val="28"/>
        </w:rPr>
      </w:pPr>
      <w:r>
        <w:rPr>
          <w:rFonts w:eastAsia="標楷體" w:hint="eastAsia"/>
          <w:sz w:val="26"/>
          <w:szCs w:val="28"/>
        </w:rPr>
        <w:t>6.</w:t>
      </w:r>
      <w:r w:rsidRPr="00EC477E">
        <w:rPr>
          <w:rFonts w:eastAsia="標楷體"/>
          <w:sz w:val="26"/>
          <w:szCs w:val="28"/>
        </w:rPr>
        <w:t>根治性</w:t>
      </w:r>
      <w:r w:rsidRPr="00EC477E">
        <w:rPr>
          <w:rFonts w:eastAsia="標楷體"/>
          <w:sz w:val="26"/>
        </w:rPr>
        <w:t>肺</w:t>
      </w:r>
      <w:r w:rsidRPr="00EC477E">
        <w:rPr>
          <w:rFonts w:eastAsia="標楷體"/>
          <w:sz w:val="26"/>
          <w:szCs w:val="28"/>
        </w:rPr>
        <w:t>癌接受放射治療時，急性期非血液副作用出現第三級或以上之反應的比率</w:t>
      </w:r>
      <w:r w:rsidRPr="00EC477E">
        <w:rPr>
          <w:rFonts w:eastAsia="標楷體"/>
          <w:sz w:val="26"/>
          <w:szCs w:val="28"/>
        </w:rPr>
        <w:t xml:space="preserve"> :</w:t>
      </w:r>
      <w:r w:rsidRPr="00EC477E">
        <w:rPr>
          <w:rFonts w:eastAsia="標楷體"/>
          <w:sz w:val="26"/>
          <w:szCs w:val="28"/>
        </w:rPr>
        <w:t>閾值</w:t>
      </w:r>
      <w:r w:rsidRPr="00EC477E">
        <w:rPr>
          <w:rFonts w:eastAsia="標楷體"/>
          <w:sz w:val="26"/>
          <w:szCs w:val="28"/>
        </w:rPr>
        <w:t>:</w:t>
      </w:r>
      <w:r w:rsidRPr="00EC477E">
        <w:rPr>
          <w:rFonts w:eastAsia="標楷體"/>
          <w:sz w:val="26"/>
          <w:szCs w:val="28"/>
        </w:rPr>
        <w:t>小於</w:t>
      </w:r>
      <w:r w:rsidRPr="00EC477E">
        <w:rPr>
          <w:rFonts w:eastAsia="標楷體"/>
          <w:sz w:val="26"/>
          <w:szCs w:val="28"/>
        </w:rPr>
        <w:t>10 %</w:t>
      </w:r>
    </w:p>
    <w:p w:rsidR="005870BF" w:rsidRPr="00EC477E" w:rsidRDefault="005870BF" w:rsidP="005870BF">
      <w:pPr>
        <w:pStyle w:val="20"/>
        <w:snapToGrid w:val="0"/>
        <w:spacing w:line="240" w:lineRule="auto"/>
        <w:ind w:leftChars="200" w:left="1650" w:hangingChars="450" w:hanging="1170"/>
        <w:jc w:val="both"/>
        <w:rPr>
          <w:rFonts w:eastAsia="標楷體"/>
          <w:sz w:val="26"/>
          <w:lang w:val="zh-TW"/>
        </w:rPr>
      </w:pPr>
      <w:r w:rsidRPr="00EC477E">
        <w:rPr>
          <w:rFonts w:eastAsia="標楷體"/>
          <w:sz w:val="26"/>
          <w:szCs w:val="28"/>
        </w:rPr>
        <w:t>分子定義：監測期間內，因肺癌進行根治性放射治療；且於療程完成時，急性期非血液副作用出現第三級或以上之反應</w:t>
      </w:r>
      <w:r w:rsidRPr="00EC477E">
        <w:rPr>
          <w:rFonts w:eastAsia="標楷體"/>
          <w:sz w:val="26"/>
          <w:lang w:val="zh-TW"/>
        </w:rPr>
        <w:t>之人數</w:t>
      </w:r>
    </w:p>
    <w:p w:rsidR="00082A29" w:rsidRPr="005870BF" w:rsidRDefault="005870BF" w:rsidP="008376BA">
      <w:pPr>
        <w:pStyle w:val="20"/>
        <w:snapToGrid w:val="0"/>
        <w:spacing w:line="240" w:lineRule="auto"/>
        <w:ind w:left="0" w:firstLineChars="150" w:firstLine="390"/>
        <w:jc w:val="both"/>
        <w:rPr>
          <w:rFonts w:eastAsia="標楷體"/>
          <w:bCs/>
        </w:rPr>
      </w:pPr>
      <w:r w:rsidRPr="00EC477E">
        <w:rPr>
          <w:rFonts w:eastAsia="標楷體"/>
          <w:sz w:val="26"/>
          <w:szCs w:val="28"/>
        </w:rPr>
        <w:t>分母定義：監測期間內，因肺癌進行根治性放射治療總人數</w:t>
      </w:r>
    </w:p>
    <w:sectPr w:rsidR="00082A29" w:rsidRPr="005870BF" w:rsidSect="003A5E57">
      <w:headerReference w:type="default" r:id="rId16"/>
      <w:footerReference w:type="default" r:id="rId17"/>
      <w:type w:val="continuous"/>
      <w:pgSz w:w="16838" w:h="11906" w:orient="landscape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3AC" w:rsidRDefault="006543AC">
      <w:r>
        <w:separator/>
      </w:r>
    </w:p>
  </w:endnote>
  <w:endnote w:type="continuationSeparator" w:id="1">
    <w:p w:rsidR="006543AC" w:rsidRDefault="0065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B80" w:rsidRDefault="00FD6A9D" w:rsidP="004A5B80">
    <w:pPr>
      <w:pStyle w:val="a9"/>
      <w:jc w:val="center"/>
    </w:pPr>
    <w:sdt>
      <w:sdtPr>
        <w:id w:val="969400743"/>
        <w:placeholder>
          <w:docPart w:val="18F93FF62E164F0E890304E9AA1C24E5"/>
        </w:placeholder>
        <w:temporary/>
        <w:showingPlcHdr/>
      </w:sdtPr>
      <w:sdtContent>
        <w:r w:rsidR="002C15CB">
          <w:rPr>
            <w:lang w:val="zh-TW"/>
          </w:rPr>
          <w:t>[</w:t>
        </w:r>
        <w:r w:rsidR="002C15CB">
          <w:rPr>
            <w:lang w:val="zh-TW"/>
          </w:rPr>
          <w:t>鍵入文字</w:t>
        </w:r>
        <w:r w:rsidR="002C15CB">
          <w:rPr>
            <w:lang w:val="zh-TW"/>
          </w:rPr>
          <w:t>]</w:t>
        </w:r>
      </w:sdtContent>
    </w:sdt>
    <w:r w:rsidR="002C15CB">
      <w:ptab w:relativeTo="margin" w:alignment="center" w:leader="none"/>
    </w:r>
  </w:p>
  <w:sdt>
    <w:sdtPr>
      <w:id w:val="26528081"/>
      <w:docPartObj>
        <w:docPartGallery w:val="Page Numbers (Bottom of Page)"/>
        <w:docPartUnique/>
      </w:docPartObj>
    </w:sdtPr>
    <w:sdtContent>
      <w:p w:rsidR="004A5B80" w:rsidRDefault="004A5B80" w:rsidP="004A5B80">
        <w:pPr>
          <w:pStyle w:val="a9"/>
          <w:jc w:val="center"/>
          <w:rPr>
            <w:rFonts w:eastAsia="標楷體" w:hAnsi="標楷體"/>
            <w:sz w:val="24"/>
            <w:szCs w:val="24"/>
          </w:rPr>
        </w:pPr>
        <w:r>
          <w:rPr>
            <w:rFonts w:eastAsia="標楷體" w:hAnsi="標楷體"/>
            <w:sz w:val="24"/>
            <w:szCs w:val="24"/>
          </w:rPr>
          <w:t>202</w:t>
        </w:r>
        <w:r w:rsidR="00D80F56">
          <w:rPr>
            <w:rFonts w:eastAsia="標楷體" w:hAnsi="標楷體" w:hint="eastAsia"/>
            <w:sz w:val="24"/>
            <w:szCs w:val="24"/>
          </w:rPr>
          <w:t>3</w:t>
        </w:r>
        <w:r>
          <w:rPr>
            <w:rFonts w:eastAsia="標楷體" w:hAnsi="標楷體" w:hint="eastAsia"/>
            <w:sz w:val="24"/>
            <w:szCs w:val="24"/>
          </w:rPr>
          <w:t>年放射治療指引與監測</w:t>
        </w:r>
      </w:p>
      <w:p w:rsidR="004A5B80" w:rsidRDefault="004A5B80" w:rsidP="004A5B80">
        <w:pPr>
          <w:pStyle w:val="a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 xml:space="preserve">Page </w:t>
        </w:r>
        <w:r w:rsidR="00FD6A9D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 w:rsidR="00FD6A9D">
          <w:rPr>
            <w:sz w:val="28"/>
            <w:szCs w:val="28"/>
          </w:rPr>
          <w:fldChar w:fldCharType="separate"/>
        </w:r>
        <w:r w:rsidR="008376BA" w:rsidRPr="008376BA">
          <w:rPr>
            <w:noProof/>
            <w:sz w:val="28"/>
            <w:szCs w:val="28"/>
            <w:lang w:val="zh-TW"/>
          </w:rPr>
          <w:t>1</w:t>
        </w:r>
        <w:r w:rsidR="00FD6A9D">
          <w:rPr>
            <w:sz w:val="28"/>
            <w:szCs w:val="28"/>
          </w:rPr>
          <w:fldChar w:fldCharType="end"/>
        </w:r>
      </w:p>
    </w:sdtContent>
  </w:sdt>
  <w:p w:rsidR="002C15CB" w:rsidRDefault="002C15CB">
    <w:pPr>
      <w:pStyle w:val="a9"/>
    </w:pPr>
    <w:r>
      <w:ptab w:relativeTo="margin" w:alignment="right" w:leader="none"/>
    </w:r>
    <w:sdt>
      <w:sdtPr>
        <w:id w:val="969400753"/>
        <w:temporary/>
        <w:showingPlcHdr/>
      </w:sdtPr>
      <w:sdtContent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3AC" w:rsidRDefault="006543AC">
      <w:r>
        <w:separator/>
      </w:r>
    </w:p>
  </w:footnote>
  <w:footnote w:type="continuationSeparator" w:id="1">
    <w:p w:rsidR="006543AC" w:rsidRDefault="00654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CB" w:rsidRDefault="002C15CB" w:rsidP="002C15CB">
    <w:pPr>
      <w:pStyle w:val="a7"/>
      <w:jc w:val="right"/>
    </w:pPr>
    <w:r>
      <w:rPr>
        <w:rFonts w:eastAsia="標楷體" w:hAnsi="標楷體" w:hint="eastAsia"/>
        <w:sz w:val="24"/>
        <w:szCs w:val="24"/>
      </w:rPr>
      <w:t>202</w:t>
    </w:r>
    <w:r w:rsidR="00D80F56">
      <w:rPr>
        <w:rFonts w:eastAsia="標楷體" w:hAnsi="標楷體" w:hint="eastAsia"/>
        <w:sz w:val="24"/>
        <w:szCs w:val="24"/>
      </w:rPr>
      <w:t>3</w:t>
    </w:r>
    <w:r>
      <w:rPr>
        <w:rFonts w:eastAsia="標楷體" w:hAnsi="標楷體" w:hint="eastAsia"/>
        <w:sz w:val="24"/>
        <w:szCs w:val="24"/>
      </w:rPr>
      <w:t>年肺</w:t>
    </w:r>
    <w:r>
      <w:rPr>
        <w:rFonts w:eastAsia="標楷體" w:hAnsi="標楷體"/>
        <w:sz w:val="24"/>
        <w:szCs w:val="24"/>
      </w:rPr>
      <w:t>癌放射治療指引</w:t>
    </w:r>
  </w:p>
  <w:p w:rsidR="003F290A" w:rsidRPr="00563089" w:rsidRDefault="003F290A" w:rsidP="00A4173F">
    <w:pPr>
      <w:pStyle w:val="a7"/>
      <w:ind w:right="-3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ED3"/>
    <w:multiLevelType w:val="hybridMultilevel"/>
    <w:tmpl w:val="18BE9B6E"/>
    <w:lvl w:ilvl="0" w:tplc="E0C213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090D5FA">
      <w:start w:val="10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32B23976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21289D"/>
    <w:multiLevelType w:val="hybridMultilevel"/>
    <w:tmpl w:val="42288AD4"/>
    <w:lvl w:ilvl="0" w:tplc="572E1C4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D009F"/>
    <w:multiLevelType w:val="hybridMultilevel"/>
    <w:tmpl w:val="F8DC91BC"/>
    <w:lvl w:ilvl="0" w:tplc="DC2076C6">
      <w:start w:val="2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3">
    <w:nsid w:val="0598536F"/>
    <w:multiLevelType w:val="hybridMultilevel"/>
    <w:tmpl w:val="FFFFFFFF"/>
    <w:lvl w:ilvl="0" w:tplc="2F7897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BA26DE">
      <w:start w:val="1"/>
      <w:numFmt w:val="decimal"/>
      <w:lvlText w:val="%2.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268BC">
      <w:start w:val="1"/>
      <w:numFmt w:val="lowerRoman"/>
      <w:lvlText w:val="%3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26E4FE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2C3C90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420CC0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56DB1E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16ADA0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0CC06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8D0522"/>
    <w:multiLevelType w:val="hybridMultilevel"/>
    <w:tmpl w:val="FFFFFFFF"/>
    <w:lvl w:ilvl="0" w:tplc="37CCDEF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622C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B0AFF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D8EC3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AE05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6E80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D4DB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22EE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165DF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491027"/>
    <w:multiLevelType w:val="hybridMultilevel"/>
    <w:tmpl w:val="FFFFFFFF"/>
    <w:lvl w:ilvl="0" w:tplc="9C76C1A6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03110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BADE20">
      <w:start w:val="1"/>
      <w:numFmt w:val="decimal"/>
      <w:lvlText w:val="(%3)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DE68">
      <w:start w:val="1"/>
      <w:numFmt w:val="decimal"/>
      <w:lvlText w:val="%4."/>
      <w:lvlJc w:val="left"/>
      <w:pPr>
        <w:ind w:left="3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AC3D00">
      <w:start w:val="1"/>
      <w:numFmt w:val="lowerLetter"/>
      <w:lvlText w:val="%5"/>
      <w:lvlJc w:val="left"/>
      <w:pPr>
        <w:ind w:left="5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18640F6">
      <w:start w:val="1"/>
      <w:numFmt w:val="lowerRoman"/>
      <w:lvlText w:val="%6"/>
      <w:lvlJc w:val="left"/>
      <w:pPr>
        <w:ind w:left="6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8C0AA8">
      <w:start w:val="1"/>
      <w:numFmt w:val="decimal"/>
      <w:lvlText w:val="%7"/>
      <w:lvlJc w:val="left"/>
      <w:pPr>
        <w:ind w:left="7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902862">
      <w:start w:val="1"/>
      <w:numFmt w:val="lowerLetter"/>
      <w:lvlText w:val="%8"/>
      <w:lvlJc w:val="left"/>
      <w:pPr>
        <w:ind w:left="7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8D838E2">
      <w:start w:val="1"/>
      <w:numFmt w:val="lowerRoman"/>
      <w:lvlText w:val="%9"/>
      <w:lvlJc w:val="left"/>
      <w:pPr>
        <w:ind w:left="8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C955F8"/>
    <w:multiLevelType w:val="hybridMultilevel"/>
    <w:tmpl w:val="FFFFFFFF"/>
    <w:lvl w:ilvl="0" w:tplc="A1BC4164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2EBAC8">
      <w:start w:val="1"/>
      <w:numFmt w:val="lowerLetter"/>
      <w:lvlText w:val="%2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1CD138">
      <w:start w:val="1"/>
      <w:numFmt w:val="lowerRoman"/>
      <w:lvlText w:val="%3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414CE">
      <w:start w:val="1"/>
      <w:numFmt w:val="decimal"/>
      <w:lvlText w:val="%4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883866">
      <w:start w:val="1"/>
      <w:numFmt w:val="lowerLetter"/>
      <w:lvlText w:val="%5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36E032">
      <w:start w:val="1"/>
      <w:numFmt w:val="lowerRoman"/>
      <w:lvlText w:val="%6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BC0344">
      <w:start w:val="1"/>
      <w:numFmt w:val="decimal"/>
      <w:lvlText w:val="%7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D0FF5E">
      <w:start w:val="1"/>
      <w:numFmt w:val="lowerLetter"/>
      <w:lvlText w:val="%8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D0066A">
      <w:start w:val="1"/>
      <w:numFmt w:val="lowerRoman"/>
      <w:lvlText w:val="%9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DD1AD1"/>
    <w:multiLevelType w:val="hybridMultilevel"/>
    <w:tmpl w:val="FFFFFFFF"/>
    <w:lvl w:ilvl="0" w:tplc="12D272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CA8238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3E035E">
      <w:start w:val="1"/>
      <w:numFmt w:val="lowerRoman"/>
      <w:lvlText w:val="%3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F06D08">
      <w:start w:val="1"/>
      <w:numFmt w:val="upperLetter"/>
      <w:lvlRestart w:val="0"/>
      <w:lvlText w:val="%4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56BE80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E8B620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0C14FE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C89854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301E14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DE956F5"/>
    <w:multiLevelType w:val="hybridMultilevel"/>
    <w:tmpl w:val="FFFFFFFF"/>
    <w:lvl w:ilvl="0" w:tplc="9914F922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4C65B6">
      <w:start w:val="1"/>
      <w:numFmt w:val="upperLetter"/>
      <w:lvlText w:val="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18F6F8">
      <w:start w:val="1"/>
      <w:numFmt w:val="lowerRoman"/>
      <w:lvlText w:val="%3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CEB3E8">
      <w:start w:val="1"/>
      <w:numFmt w:val="decimal"/>
      <w:lvlText w:val="%4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A083B0">
      <w:start w:val="1"/>
      <w:numFmt w:val="lowerLetter"/>
      <w:lvlText w:val="%5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20BE62">
      <w:start w:val="1"/>
      <w:numFmt w:val="lowerRoman"/>
      <w:lvlText w:val="%6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1E0B44">
      <w:start w:val="1"/>
      <w:numFmt w:val="decimal"/>
      <w:lvlText w:val="%7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BAC088">
      <w:start w:val="1"/>
      <w:numFmt w:val="lowerLetter"/>
      <w:lvlText w:val="%8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FC563A">
      <w:start w:val="1"/>
      <w:numFmt w:val="lowerRoman"/>
      <w:lvlText w:val="%9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E963D81"/>
    <w:multiLevelType w:val="hybridMultilevel"/>
    <w:tmpl w:val="74648F1E"/>
    <w:lvl w:ilvl="0" w:tplc="E0C213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F415677"/>
    <w:multiLevelType w:val="hybridMultilevel"/>
    <w:tmpl w:val="9F3EB2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F795AA0"/>
    <w:multiLevelType w:val="hybridMultilevel"/>
    <w:tmpl w:val="13669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DF4BDBA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E96A219A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03566CF"/>
    <w:multiLevelType w:val="hybridMultilevel"/>
    <w:tmpl w:val="C3B0CA42"/>
    <w:lvl w:ilvl="0" w:tplc="98F207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3F976B1"/>
    <w:multiLevelType w:val="hybridMultilevel"/>
    <w:tmpl w:val="33F224B6"/>
    <w:lvl w:ilvl="0" w:tplc="E7E004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000000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53411C7"/>
    <w:multiLevelType w:val="hybridMultilevel"/>
    <w:tmpl w:val="58785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1048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60B5C7A"/>
    <w:multiLevelType w:val="hybridMultilevel"/>
    <w:tmpl w:val="FFFFFFFF"/>
    <w:lvl w:ilvl="0" w:tplc="FEFE1FF8">
      <w:start w:val="5"/>
      <w:numFmt w:val="ideographDigital"/>
      <w:lvlText w:val="%1、"/>
      <w:lvlJc w:val="left"/>
      <w:pPr>
        <w:ind w:left="54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B22DE2">
      <w:start w:val="1"/>
      <w:numFmt w:val="upperLetter"/>
      <w:lvlText w:val="%2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5E4B9E">
      <w:start w:val="1"/>
      <w:numFmt w:val="decimal"/>
      <w:lvlText w:val="%3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84AF46">
      <w:start w:val="1"/>
      <w:numFmt w:val="decimal"/>
      <w:lvlText w:val="%4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AE14F0">
      <w:start w:val="1"/>
      <w:numFmt w:val="lowerLetter"/>
      <w:lvlText w:val="%5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A2AC06">
      <w:start w:val="1"/>
      <w:numFmt w:val="lowerRoman"/>
      <w:lvlText w:val="%6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2AA2E4">
      <w:start w:val="1"/>
      <w:numFmt w:val="decimal"/>
      <w:lvlText w:val="%7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9C7880">
      <w:start w:val="1"/>
      <w:numFmt w:val="lowerLetter"/>
      <w:lvlText w:val="%8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2ABDDC">
      <w:start w:val="1"/>
      <w:numFmt w:val="lowerRoman"/>
      <w:lvlText w:val="%9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6394615"/>
    <w:multiLevelType w:val="hybridMultilevel"/>
    <w:tmpl w:val="FFFFFFFF"/>
    <w:lvl w:ilvl="0" w:tplc="B6F0C06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A4CCE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FE8B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5C23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B2CC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4AE7B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26CC4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924D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EC0A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EE443AA"/>
    <w:multiLevelType w:val="hybridMultilevel"/>
    <w:tmpl w:val="FFFFFFFF"/>
    <w:lvl w:ilvl="0" w:tplc="1046BD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E88C8">
      <w:start w:val="1"/>
      <w:numFmt w:val="decimal"/>
      <w:lvlRestart w:val="0"/>
      <w:lvlText w:val="(%2)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E2220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2CFB8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C9728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2D21E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621C6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4D006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C8BA4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EF0156A"/>
    <w:multiLevelType w:val="hybridMultilevel"/>
    <w:tmpl w:val="FFFFFFFF"/>
    <w:lvl w:ilvl="0" w:tplc="837C97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C42B2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4ABA22">
      <w:start w:val="1"/>
      <w:numFmt w:val="lowerRoman"/>
      <w:lvlText w:val="%3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6716A">
      <w:start w:val="1"/>
      <w:numFmt w:val="decimal"/>
      <w:lvlRestart w:val="0"/>
      <w:lvlText w:val="%4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8C36C6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D237B4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8E5D78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E8CDAA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2A8D7C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21D694E"/>
    <w:multiLevelType w:val="hybridMultilevel"/>
    <w:tmpl w:val="FFFFFFFF"/>
    <w:lvl w:ilvl="0" w:tplc="345E5B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6C4624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704E1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8AC6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C46E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166B2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041EC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D09FF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28ABC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2792C84"/>
    <w:multiLevelType w:val="hybridMultilevel"/>
    <w:tmpl w:val="FFFFFFFF"/>
    <w:lvl w:ilvl="0" w:tplc="025E22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989A24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6E43F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90B33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4AC9F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F61FA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58800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217C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CADA6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33B4B74"/>
    <w:multiLevelType w:val="hybridMultilevel"/>
    <w:tmpl w:val="80326348"/>
    <w:lvl w:ilvl="0" w:tplc="924634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4F51778"/>
    <w:multiLevelType w:val="hybridMultilevel"/>
    <w:tmpl w:val="FFFFFFFF"/>
    <w:lvl w:ilvl="0" w:tplc="FB22EF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80650">
      <w:start w:val="3"/>
      <w:numFmt w:val="decimal"/>
      <w:lvlRestart w:val="0"/>
      <w:lvlText w:val="(%2)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2A9AA">
      <w:start w:val="1"/>
      <w:numFmt w:val="lowerRoman"/>
      <w:lvlText w:val="%3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00778">
      <w:start w:val="1"/>
      <w:numFmt w:val="decimal"/>
      <w:lvlText w:val="%4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EA42E">
      <w:start w:val="1"/>
      <w:numFmt w:val="lowerLetter"/>
      <w:lvlText w:val="%5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A4956">
      <w:start w:val="1"/>
      <w:numFmt w:val="lowerRoman"/>
      <w:lvlText w:val="%6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05E94">
      <w:start w:val="1"/>
      <w:numFmt w:val="decimal"/>
      <w:lvlText w:val="%7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01A36">
      <w:start w:val="1"/>
      <w:numFmt w:val="lowerLetter"/>
      <w:lvlText w:val="%8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00C7E">
      <w:start w:val="1"/>
      <w:numFmt w:val="lowerRoman"/>
      <w:lvlText w:val="%9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6C03AEF"/>
    <w:multiLevelType w:val="hybridMultilevel"/>
    <w:tmpl w:val="66BE1628"/>
    <w:lvl w:ilvl="0" w:tplc="77E2AE20">
      <w:start w:val="1"/>
      <w:numFmt w:val="decimal"/>
      <w:lvlText w:val="%1."/>
      <w:lvlJc w:val="left"/>
      <w:pPr>
        <w:tabs>
          <w:tab w:val="num" w:pos="876"/>
        </w:tabs>
        <w:ind w:left="876" w:hanging="396"/>
      </w:pPr>
      <w:rPr>
        <w:rFonts w:ascii="Times New Roman" w:eastAsia="標楷體" w:hAnsi="Times New Roman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8753C7F"/>
    <w:multiLevelType w:val="hybridMultilevel"/>
    <w:tmpl w:val="597689B6"/>
    <w:lvl w:ilvl="0" w:tplc="7A6E4E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i w:val="0"/>
      </w:rPr>
    </w:lvl>
    <w:lvl w:ilvl="1" w:tplc="DC5A00B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97BEBEF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2BAB01EE"/>
    <w:multiLevelType w:val="hybridMultilevel"/>
    <w:tmpl w:val="FFFFFFFF"/>
    <w:lvl w:ilvl="0" w:tplc="4B66210C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92AAF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8164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2656A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E6D0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2635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C4090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3E8A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38EA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1D73AF5"/>
    <w:multiLevelType w:val="hybridMultilevel"/>
    <w:tmpl w:val="AE801774"/>
    <w:lvl w:ilvl="0" w:tplc="D898EB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5F0D92E">
      <w:start w:val="1"/>
      <w:numFmt w:val="decimal"/>
      <w:lvlText w:val="%2.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D002832">
      <w:start w:val="1"/>
      <w:numFmt w:val="decimal"/>
      <w:lvlText w:val="%3."/>
      <w:lvlJc w:val="left"/>
      <w:pPr>
        <w:tabs>
          <w:tab w:val="num" w:pos="1673"/>
        </w:tabs>
        <w:ind w:left="1673" w:hanging="396"/>
      </w:pPr>
      <w:rPr>
        <w:rFonts w:hint="eastAsia"/>
        <w:sz w:val="26"/>
      </w:rPr>
    </w:lvl>
    <w:lvl w:ilvl="3" w:tplc="0409001B">
      <w:start w:val="1"/>
      <w:numFmt w:val="lowerRoman"/>
      <w:lvlText w:val="%4."/>
      <w:lvlJc w:val="righ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28D0CC9"/>
    <w:multiLevelType w:val="hybridMultilevel"/>
    <w:tmpl w:val="5D9A5998"/>
    <w:lvl w:ilvl="0" w:tplc="979EF340">
      <w:start w:val="1"/>
      <w:numFmt w:val="upperLetter"/>
      <w:lvlText w:val="%1."/>
      <w:lvlJc w:val="left"/>
      <w:pPr>
        <w:tabs>
          <w:tab w:val="num" w:pos="1176"/>
        </w:tabs>
        <w:ind w:left="1176" w:hanging="384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2"/>
        </w:tabs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2"/>
        </w:tabs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2"/>
        </w:tabs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480"/>
      </w:pPr>
    </w:lvl>
  </w:abstractNum>
  <w:abstractNum w:abstractNumId="28">
    <w:nsid w:val="332666D0"/>
    <w:multiLevelType w:val="hybridMultilevel"/>
    <w:tmpl w:val="3766AD22"/>
    <w:lvl w:ilvl="0" w:tplc="526EAC50">
      <w:start w:val="1"/>
      <w:numFmt w:val="decimal"/>
      <w:lvlText w:val="(%1)"/>
      <w:lvlJc w:val="left"/>
      <w:pPr>
        <w:tabs>
          <w:tab w:val="num" w:pos="396"/>
        </w:tabs>
        <w:ind w:left="396" w:hanging="396"/>
      </w:pPr>
      <w:rPr>
        <w:rFonts w:ascii="Times New Roman" w:hAnsi="Times New Roman" w:hint="default"/>
        <w:sz w:val="26"/>
        <w:szCs w:val="26"/>
      </w:rPr>
    </w:lvl>
    <w:lvl w:ilvl="1" w:tplc="7BE46D70">
      <w:start w:val="1"/>
      <w:numFmt w:val="taiwaneseCountingThousand"/>
      <w:lvlText w:val="%2、"/>
      <w:lvlJc w:val="left"/>
      <w:pPr>
        <w:ind w:left="556" w:hanging="720"/>
      </w:pPr>
      <w:rPr>
        <w:rFonts w:hint="default"/>
        <w:lang w:val="en-US"/>
      </w:rPr>
    </w:lvl>
    <w:lvl w:ilvl="2" w:tplc="32E4CE9E">
      <w:start w:val="2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76"/>
        </w:tabs>
        <w:ind w:left="12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56"/>
        </w:tabs>
        <w:ind w:left="17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6"/>
        </w:tabs>
        <w:ind w:left="22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6"/>
        </w:tabs>
        <w:ind w:left="27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96"/>
        </w:tabs>
        <w:ind w:left="31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6"/>
        </w:tabs>
        <w:ind w:left="3676" w:hanging="480"/>
      </w:pPr>
    </w:lvl>
  </w:abstractNum>
  <w:abstractNum w:abstractNumId="29">
    <w:nsid w:val="34AD7E49"/>
    <w:multiLevelType w:val="hybridMultilevel"/>
    <w:tmpl w:val="F6A6F552"/>
    <w:lvl w:ilvl="0" w:tplc="0409001B">
      <w:start w:val="1"/>
      <w:numFmt w:val="lowerRoman"/>
      <w:lvlText w:val="%1."/>
      <w:lvlJc w:val="right"/>
      <w:pPr>
        <w:ind w:left="12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30">
    <w:nsid w:val="357B7A85"/>
    <w:multiLevelType w:val="hybridMultilevel"/>
    <w:tmpl w:val="FFFFFFFF"/>
    <w:lvl w:ilvl="0" w:tplc="0C3CD9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65DB2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38765A">
      <w:start w:val="1"/>
      <w:numFmt w:val="lowerRoman"/>
      <w:lvlText w:val="%3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04B3F0">
      <w:start w:val="1"/>
      <w:numFmt w:val="decimal"/>
      <w:lvlRestart w:val="0"/>
      <w:lvlText w:val="%4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E2968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56EF4A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161070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445F38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941BA4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6C02727"/>
    <w:multiLevelType w:val="hybridMultilevel"/>
    <w:tmpl w:val="63DC77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E8AFE2">
      <w:start w:val="1"/>
      <w:numFmt w:val="decimal"/>
      <w:lvlText w:val="%2."/>
      <w:lvlJc w:val="left"/>
      <w:pPr>
        <w:ind w:left="906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825142C"/>
    <w:multiLevelType w:val="hybridMultilevel"/>
    <w:tmpl w:val="46AC9DEC"/>
    <w:lvl w:ilvl="0" w:tplc="A3103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2AE0A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03633C"/>
    <w:multiLevelType w:val="hybridMultilevel"/>
    <w:tmpl w:val="B80C24CA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4">
    <w:nsid w:val="3A65721E"/>
    <w:multiLevelType w:val="hybridMultilevel"/>
    <w:tmpl w:val="FFFFFFFF"/>
    <w:lvl w:ilvl="0" w:tplc="863ACFA4">
      <w:start w:val="2"/>
      <w:numFmt w:val="ideographDigital"/>
      <w:lvlText w:val="%1、"/>
      <w:lvlJc w:val="left"/>
      <w:pPr>
        <w:ind w:left="55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94220C">
      <w:start w:val="1"/>
      <w:numFmt w:val="upperLetter"/>
      <w:lvlText w:val="%2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4CE452">
      <w:start w:val="1"/>
      <w:numFmt w:val="decimal"/>
      <w:lvlText w:val="%3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720550">
      <w:start w:val="1"/>
      <w:numFmt w:val="decimal"/>
      <w:lvlText w:val="(%4)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CA40C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61324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A1A6C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09D38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2618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D080E92"/>
    <w:multiLevelType w:val="hybridMultilevel"/>
    <w:tmpl w:val="FFFFFFFF"/>
    <w:lvl w:ilvl="0" w:tplc="45DA15DE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294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4B76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601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6AF5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009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004D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CE8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CE0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DD254FE"/>
    <w:multiLevelType w:val="hybridMultilevel"/>
    <w:tmpl w:val="BD424310"/>
    <w:lvl w:ilvl="0" w:tplc="0409001B">
      <w:start w:val="1"/>
      <w:numFmt w:val="lowerRoman"/>
      <w:lvlText w:val="%1."/>
      <w:lvlJc w:val="right"/>
      <w:pPr>
        <w:ind w:left="13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37">
    <w:nsid w:val="41F47C33"/>
    <w:multiLevelType w:val="hybridMultilevel"/>
    <w:tmpl w:val="4148C848"/>
    <w:lvl w:ilvl="0" w:tplc="F7B8E6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1EBA234E">
      <w:start w:val="1"/>
      <w:numFmt w:val="decimal"/>
      <w:lvlText w:val="%2."/>
      <w:lvlJc w:val="left"/>
      <w:pPr>
        <w:tabs>
          <w:tab w:val="num" w:pos="876"/>
        </w:tabs>
        <w:ind w:left="876" w:hanging="396"/>
      </w:pPr>
      <w:rPr>
        <w:rFonts w:ascii="Times New Roman" w:eastAsia="標楷體" w:hAnsi="Times New Roman" w:cs="Times New Roman" w:hint="default"/>
        <w:sz w:val="26"/>
      </w:rPr>
    </w:lvl>
    <w:lvl w:ilvl="2" w:tplc="349A715E">
      <w:start w:val="1"/>
      <w:numFmt w:val="upperLetter"/>
      <w:lvlText w:val="%3."/>
      <w:lvlJc w:val="left"/>
      <w:pPr>
        <w:tabs>
          <w:tab w:val="num" w:pos="1356"/>
        </w:tabs>
        <w:ind w:left="1356" w:hanging="396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45EB7D80"/>
    <w:multiLevelType w:val="hybridMultilevel"/>
    <w:tmpl w:val="52D89AC6"/>
    <w:lvl w:ilvl="0" w:tplc="E3083A22">
      <w:start w:val="1"/>
      <w:numFmt w:val="decimal"/>
      <w:lvlText w:val="%1.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1" w:tplc="176276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5FE6292"/>
    <w:multiLevelType w:val="hybridMultilevel"/>
    <w:tmpl w:val="FFFFFFFF"/>
    <w:lvl w:ilvl="0" w:tplc="9AD46262">
      <w:start w:val="1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859A4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DC5C6C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A02B18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A63802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743E3C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C2657C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00889E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5E9296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69510C7"/>
    <w:multiLevelType w:val="hybridMultilevel"/>
    <w:tmpl w:val="EFDEAD44"/>
    <w:lvl w:ilvl="0" w:tplc="AD1CB5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47432A73"/>
    <w:multiLevelType w:val="hybridMultilevel"/>
    <w:tmpl w:val="FFFFFFFF"/>
    <w:lvl w:ilvl="0" w:tplc="5C7EB8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08A54">
      <w:start w:val="1"/>
      <w:numFmt w:val="decimal"/>
      <w:lvlText w:val="(%2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6FEB6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45F52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0BEA0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EA99A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B60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CD500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2EB7C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75F45C4"/>
    <w:multiLevelType w:val="hybridMultilevel"/>
    <w:tmpl w:val="FFFFFFFF"/>
    <w:lvl w:ilvl="0" w:tplc="7B4C7C8C">
      <w:start w:val="2"/>
      <w:numFmt w:val="upperLetter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263B94">
      <w:start w:val="1"/>
      <w:numFmt w:val="decimal"/>
      <w:lvlText w:val="%2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66FB54">
      <w:start w:val="1"/>
      <w:numFmt w:val="decimal"/>
      <w:lvlText w:val="(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A6C18">
      <w:start w:val="1"/>
      <w:numFmt w:val="decimal"/>
      <w:lvlText w:val="%4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24664">
      <w:start w:val="1"/>
      <w:numFmt w:val="lowerLetter"/>
      <w:lvlText w:val="%5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015CA">
      <w:start w:val="1"/>
      <w:numFmt w:val="lowerRoman"/>
      <w:lvlText w:val="%6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0FBEC">
      <w:start w:val="1"/>
      <w:numFmt w:val="decimal"/>
      <w:lvlText w:val="%7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CC82E">
      <w:start w:val="1"/>
      <w:numFmt w:val="lowerLetter"/>
      <w:lvlText w:val="%8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CEE20">
      <w:start w:val="1"/>
      <w:numFmt w:val="lowerRoman"/>
      <w:lvlText w:val="%9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7647AB1"/>
    <w:multiLevelType w:val="hybridMultilevel"/>
    <w:tmpl w:val="FFFFFFFF"/>
    <w:lvl w:ilvl="0" w:tplc="3EDE30AA">
      <w:start w:val="1"/>
      <w:numFmt w:val="ideographDigital"/>
      <w:lvlText w:val="%1、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B49D1C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EE6ABC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F6ADB2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86B60A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84905E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BAB53C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8CCCEE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12A1B0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7D200A6"/>
    <w:multiLevelType w:val="hybridMultilevel"/>
    <w:tmpl w:val="FFFFFFFF"/>
    <w:lvl w:ilvl="0" w:tplc="2A1CB6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09BE2">
      <w:start w:val="1"/>
      <w:numFmt w:val="lowerLetter"/>
      <w:lvlText w:val="%2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E8A1C">
      <w:start w:val="1"/>
      <w:numFmt w:val="lowerRoman"/>
      <w:lvlText w:val="%3"/>
      <w:lvlJc w:val="left"/>
      <w:pPr>
        <w:ind w:left="1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23B64">
      <w:start w:val="1"/>
      <w:numFmt w:val="upperLetter"/>
      <w:lvlRestart w:val="0"/>
      <w:lvlText w:val="%4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E80EC">
      <w:start w:val="1"/>
      <w:numFmt w:val="lowerLetter"/>
      <w:lvlText w:val="%5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0AADE">
      <w:start w:val="1"/>
      <w:numFmt w:val="lowerRoman"/>
      <w:lvlText w:val="%6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01320">
      <w:start w:val="1"/>
      <w:numFmt w:val="decimal"/>
      <w:lvlText w:val="%7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28A68">
      <w:start w:val="1"/>
      <w:numFmt w:val="lowerLetter"/>
      <w:lvlText w:val="%8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63B64">
      <w:start w:val="1"/>
      <w:numFmt w:val="lowerRoman"/>
      <w:lvlText w:val="%9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8DB3DC1"/>
    <w:multiLevelType w:val="hybridMultilevel"/>
    <w:tmpl w:val="CF9E8F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93E1E23"/>
    <w:multiLevelType w:val="hybridMultilevel"/>
    <w:tmpl w:val="4C90AE2A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EC702E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7">
    <w:nsid w:val="4B1D6157"/>
    <w:multiLevelType w:val="hybridMultilevel"/>
    <w:tmpl w:val="68D42D0C"/>
    <w:lvl w:ilvl="0" w:tplc="D898EB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729EA948">
      <w:start w:val="1"/>
      <w:numFmt w:val="upperLetter"/>
      <w:lvlText w:val="%3."/>
      <w:lvlJc w:val="left"/>
      <w:pPr>
        <w:tabs>
          <w:tab w:val="num" w:pos="1356"/>
        </w:tabs>
        <w:ind w:left="1356" w:hanging="396"/>
      </w:pPr>
      <w:rPr>
        <w:rFonts w:ascii="Times New Roman" w:eastAsia="標楷體" w:hAnsi="Times New Roman" w:cs="Times New Roman" w:hint="default"/>
        <w:sz w:val="26"/>
      </w:rPr>
    </w:lvl>
    <w:lvl w:ilvl="3" w:tplc="0409001B">
      <w:start w:val="1"/>
      <w:numFmt w:val="lowerRoman"/>
      <w:lvlText w:val="%4."/>
      <w:lvlJc w:val="right"/>
      <w:pPr>
        <w:tabs>
          <w:tab w:val="num" w:pos="1836"/>
        </w:tabs>
        <w:ind w:left="1836" w:hanging="396"/>
      </w:pPr>
      <w:rPr>
        <w:rFonts w:hint="default"/>
        <w:sz w:val="26"/>
        <w:szCs w:val="26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52F711E6"/>
    <w:multiLevelType w:val="hybridMultilevel"/>
    <w:tmpl w:val="CA3847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53DC5976"/>
    <w:multiLevelType w:val="hybridMultilevel"/>
    <w:tmpl w:val="9AF8BEE8"/>
    <w:lvl w:ilvl="0" w:tplc="62F8210A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eastAsia"/>
        <w:sz w:val="24"/>
      </w:rPr>
    </w:lvl>
    <w:lvl w:ilvl="1" w:tplc="8DDE0B5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eastAsia"/>
        <w:lang w:val="en-US"/>
      </w:rPr>
    </w:lvl>
    <w:lvl w:ilvl="2" w:tplc="1D2C8A50">
      <w:start w:val="1"/>
      <w:numFmt w:val="decimal"/>
      <w:lvlText w:val="%3."/>
      <w:lvlJc w:val="left"/>
      <w:pPr>
        <w:tabs>
          <w:tab w:val="num" w:pos="2304"/>
        </w:tabs>
        <w:ind w:left="2304" w:hanging="384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0">
    <w:nsid w:val="5513743F"/>
    <w:multiLevelType w:val="hybridMultilevel"/>
    <w:tmpl w:val="FFFFFFFF"/>
    <w:lvl w:ilvl="0" w:tplc="ACEC6A72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F8D736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FA9A92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40121A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1A1944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1237B2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1EF0D6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FE9688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E0318E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590733E1"/>
    <w:multiLevelType w:val="hybridMultilevel"/>
    <w:tmpl w:val="50E49948"/>
    <w:lvl w:ilvl="0" w:tplc="15F0F1E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52">
    <w:nsid w:val="5B3F55FE"/>
    <w:multiLevelType w:val="hybridMultilevel"/>
    <w:tmpl w:val="9E1E4B6A"/>
    <w:lvl w:ilvl="0" w:tplc="B77A4CE8">
      <w:start w:val="1"/>
      <w:numFmt w:val="upperLetter"/>
      <w:lvlText w:val="%1."/>
      <w:lvlJc w:val="left"/>
      <w:pPr>
        <w:tabs>
          <w:tab w:val="num" w:pos="1440"/>
        </w:tabs>
        <w:ind w:left="1440" w:hanging="396"/>
      </w:pPr>
      <w:rPr>
        <w:rFonts w:ascii="Times New Roman" w:eastAsia="標楷體" w:hAnsi="Times New Roman" w:cs="Times New Roman" w:hint="default"/>
        <w:sz w:val="26"/>
      </w:rPr>
    </w:lvl>
    <w:lvl w:ilvl="1" w:tplc="069612E0">
      <w:start w:val="1"/>
      <w:numFmt w:val="decimal"/>
      <w:lvlText w:val="%2."/>
      <w:lvlJc w:val="left"/>
      <w:pPr>
        <w:tabs>
          <w:tab w:val="num" w:pos="1884"/>
        </w:tabs>
        <w:ind w:left="1884" w:hanging="360"/>
      </w:pPr>
      <w:rPr>
        <w:rFonts w:hint="eastAsia"/>
      </w:rPr>
    </w:lvl>
    <w:lvl w:ilvl="2" w:tplc="A1828BD2">
      <w:start w:val="1"/>
      <w:numFmt w:val="taiwaneseCountingThousand"/>
      <w:lvlText w:val="%3、"/>
      <w:lvlJc w:val="left"/>
      <w:pPr>
        <w:ind w:left="2724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64"/>
        </w:tabs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4"/>
        </w:tabs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4"/>
        </w:tabs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4"/>
        </w:tabs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4"/>
        </w:tabs>
        <w:ind w:left="5364" w:hanging="480"/>
      </w:pPr>
    </w:lvl>
  </w:abstractNum>
  <w:abstractNum w:abstractNumId="53">
    <w:nsid w:val="5BBF6AC0"/>
    <w:multiLevelType w:val="hybridMultilevel"/>
    <w:tmpl w:val="FFFFFFFF"/>
    <w:lvl w:ilvl="0" w:tplc="08B8DC48">
      <w:start w:val="3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596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AD7A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2799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8FA6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F2A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934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2CF6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8C44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CA278D7"/>
    <w:multiLevelType w:val="hybridMultilevel"/>
    <w:tmpl w:val="3CD07D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CF43874"/>
    <w:multiLevelType w:val="hybridMultilevel"/>
    <w:tmpl w:val="7B82CFC8"/>
    <w:lvl w:ilvl="0" w:tplc="7A9C435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B4AA5CA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D100693"/>
    <w:multiLevelType w:val="hybridMultilevel"/>
    <w:tmpl w:val="FFFFFFFF"/>
    <w:lvl w:ilvl="0" w:tplc="BF42F0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4A44B2">
      <w:start w:val="1"/>
      <w:numFmt w:val="upperLetter"/>
      <w:lvlText w:val="%2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708A24">
      <w:start w:val="1"/>
      <w:numFmt w:val="lowerRoman"/>
      <w:lvlText w:val="%3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1222F6">
      <w:start w:val="1"/>
      <w:numFmt w:val="decimal"/>
      <w:lvlText w:val="%4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62D432">
      <w:start w:val="1"/>
      <w:numFmt w:val="lowerLetter"/>
      <w:lvlText w:val="%5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3C74EA">
      <w:start w:val="1"/>
      <w:numFmt w:val="lowerRoman"/>
      <w:lvlText w:val="%6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60F0B4">
      <w:start w:val="1"/>
      <w:numFmt w:val="decimal"/>
      <w:lvlText w:val="%7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567824">
      <w:start w:val="1"/>
      <w:numFmt w:val="lowerLetter"/>
      <w:lvlText w:val="%8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182620">
      <w:start w:val="1"/>
      <w:numFmt w:val="lowerRoman"/>
      <w:lvlText w:val="%9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5E6802A3"/>
    <w:multiLevelType w:val="hybridMultilevel"/>
    <w:tmpl w:val="FFFFFFFF"/>
    <w:lvl w:ilvl="0" w:tplc="A3BE60CE">
      <w:start w:val="3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603452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107D4A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1A42C2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84778A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EC8DEE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C8F8BA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2C3892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9C7364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EB06365"/>
    <w:multiLevelType w:val="hybridMultilevel"/>
    <w:tmpl w:val="D458B9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61153E62"/>
    <w:multiLevelType w:val="hybridMultilevel"/>
    <w:tmpl w:val="FFFFFFFF"/>
    <w:lvl w:ilvl="0" w:tplc="C7DE11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CC5DE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E569A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CCADE">
      <w:start w:val="1"/>
      <w:numFmt w:val="decimal"/>
      <w:lvlRestart w:val="0"/>
      <w:lvlText w:val="(%4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8F718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C5414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A51E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02E4E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4DABE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630D379F"/>
    <w:multiLevelType w:val="hybridMultilevel"/>
    <w:tmpl w:val="3F421188"/>
    <w:lvl w:ilvl="0" w:tplc="BB342B66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1">
    <w:nsid w:val="6B0D19A5"/>
    <w:multiLevelType w:val="hybridMultilevel"/>
    <w:tmpl w:val="FFFFFFFF"/>
    <w:lvl w:ilvl="0" w:tplc="2BA48FA2">
      <w:start w:val="1"/>
      <w:numFmt w:val="upperLetter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9C2E20">
      <w:start w:val="1"/>
      <w:numFmt w:val="decimal"/>
      <w:lvlText w:val="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5EBBB6">
      <w:start w:val="1"/>
      <w:numFmt w:val="decimal"/>
      <w:lvlText w:val="(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EC4B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CF4A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E6FC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8B94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838F4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09BE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FFB33D1"/>
    <w:multiLevelType w:val="hybridMultilevel"/>
    <w:tmpl w:val="6144D48A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3">
    <w:nsid w:val="70984629"/>
    <w:multiLevelType w:val="hybridMultilevel"/>
    <w:tmpl w:val="FFFFFFFF"/>
    <w:lvl w:ilvl="0" w:tplc="910E39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695B6">
      <w:start w:val="1"/>
      <w:numFmt w:val="lowerLetter"/>
      <w:lvlText w:val="%2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20A8FE">
      <w:start w:val="6"/>
      <w:numFmt w:val="decimal"/>
      <w:lvlText w:val="%3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4A3618">
      <w:start w:val="1"/>
      <w:numFmt w:val="decimal"/>
      <w:lvlText w:val="%4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EA6790">
      <w:start w:val="1"/>
      <w:numFmt w:val="lowerLetter"/>
      <w:lvlText w:val="%5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426184">
      <w:start w:val="1"/>
      <w:numFmt w:val="lowerRoman"/>
      <w:lvlText w:val="%6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F40DA4">
      <w:start w:val="1"/>
      <w:numFmt w:val="decimal"/>
      <w:lvlText w:val="%7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5E2F5A">
      <w:start w:val="1"/>
      <w:numFmt w:val="lowerLetter"/>
      <w:lvlText w:val="%8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22418E">
      <w:start w:val="1"/>
      <w:numFmt w:val="lowerRoman"/>
      <w:lvlText w:val="%9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154725F"/>
    <w:multiLevelType w:val="hybridMultilevel"/>
    <w:tmpl w:val="212287A4"/>
    <w:lvl w:ilvl="0" w:tplc="F362A13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5">
    <w:nsid w:val="76A97493"/>
    <w:multiLevelType w:val="hybridMultilevel"/>
    <w:tmpl w:val="1214ECD6"/>
    <w:lvl w:ilvl="0" w:tplc="98F207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>
    <w:nsid w:val="77A54B34"/>
    <w:multiLevelType w:val="hybridMultilevel"/>
    <w:tmpl w:val="FFFFFFFF"/>
    <w:lvl w:ilvl="0" w:tplc="9130742E">
      <w:start w:val="2"/>
      <w:numFmt w:val="ideographDigital"/>
      <w:lvlText w:val="%1、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B224D0">
      <w:start w:val="1"/>
      <w:numFmt w:val="decimal"/>
      <w:lvlText w:val="%2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DEF8A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3C6D8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B037D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9CD21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1E792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3ABEE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DA695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7AF42829"/>
    <w:multiLevelType w:val="hybridMultilevel"/>
    <w:tmpl w:val="21DC4704"/>
    <w:lvl w:ilvl="0" w:tplc="F154E34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/>
        <w:sz w:val="24"/>
      </w:rPr>
    </w:lvl>
    <w:lvl w:ilvl="1" w:tplc="BCD8337C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</w:lvl>
    <w:lvl w:ilvl="2" w:tplc="3634D2F6">
      <w:start w:val="1"/>
      <w:numFmt w:val="decimal"/>
      <w:lvlText w:val="%3."/>
      <w:lvlJc w:val="left"/>
      <w:pPr>
        <w:tabs>
          <w:tab w:val="num" w:pos="810"/>
        </w:tabs>
        <w:ind w:left="810" w:hanging="384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D83D63"/>
    <w:multiLevelType w:val="hybridMultilevel"/>
    <w:tmpl w:val="72F23A32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BEEF9B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9">
    <w:nsid w:val="7E194A3A"/>
    <w:multiLevelType w:val="hybridMultilevel"/>
    <w:tmpl w:val="865882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58"/>
  </w:num>
  <w:num w:numId="3">
    <w:abstractNumId w:val="47"/>
  </w:num>
  <w:num w:numId="4">
    <w:abstractNumId w:val="37"/>
  </w:num>
  <w:num w:numId="5">
    <w:abstractNumId w:val="49"/>
  </w:num>
  <w:num w:numId="6">
    <w:abstractNumId w:val="52"/>
  </w:num>
  <w:num w:numId="7">
    <w:abstractNumId w:val="27"/>
  </w:num>
  <w:num w:numId="8">
    <w:abstractNumId w:val="28"/>
  </w:num>
  <w:num w:numId="9">
    <w:abstractNumId w:val="65"/>
  </w:num>
  <w:num w:numId="10">
    <w:abstractNumId w:val="32"/>
  </w:num>
  <w:num w:numId="11">
    <w:abstractNumId w:val="1"/>
  </w:num>
  <w:num w:numId="12">
    <w:abstractNumId w:val="45"/>
  </w:num>
  <w:num w:numId="13">
    <w:abstractNumId w:val="54"/>
  </w:num>
  <w:num w:numId="14">
    <w:abstractNumId w:val="31"/>
  </w:num>
  <w:num w:numId="15">
    <w:abstractNumId w:val="69"/>
  </w:num>
  <w:num w:numId="16">
    <w:abstractNumId w:val="67"/>
  </w:num>
  <w:num w:numId="17">
    <w:abstractNumId w:val="11"/>
  </w:num>
  <w:num w:numId="18">
    <w:abstractNumId w:val="26"/>
  </w:num>
  <w:num w:numId="19">
    <w:abstractNumId w:val="46"/>
  </w:num>
  <w:num w:numId="20">
    <w:abstractNumId w:val="33"/>
  </w:num>
  <w:num w:numId="21">
    <w:abstractNumId w:val="0"/>
  </w:num>
  <w:num w:numId="22">
    <w:abstractNumId w:val="49"/>
  </w:num>
  <w:num w:numId="23">
    <w:abstractNumId w:val="64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</w:num>
  <w:num w:numId="26">
    <w:abstractNumId w:val="62"/>
  </w:num>
  <w:num w:numId="27">
    <w:abstractNumId w:val="9"/>
  </w:num>
  <w:num w:numId="28">
    <w:abstractNumId w:val="13"/>
  </w:num>
  <w:num w:numId="29">
    <w:abstractNumId w:val="24"/>
  </w:num>
  <w:num w:numId="30">
    <w:abstractNumId w:val="60"/>
  </w:num>
  <w:num w:numId="31">
    <w:abstractNumId w:val="4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</w:num>
  <w:num w:numId="34">
    <w:abstractNumId w:val="12"/>
  </w:num>
  <w:num w:numId="35">
    <w:abstractNumId w:val="51"/>
  </w:num>
  <w:num w:numId="36">
    <w:abstractNumId w:val="55"/>
  </w:num>
  <w:num w:numId="37">
    <w:abstractNumId w:val="38"/>
  </w:num>
  <w:num w:numId="38">
    <w:abstractNumId w:val="23"/>
  </w:num>
  <w:num w:numId="39">
    <w:abstractNumId w:val="2"/>
  </w:num>
  <w:num w:numId="40">
    <w:abstractNumId w:val="36"/>
  </w:num>
  <w:num w:numId="41">
    <w:abstractNumId w:val="29"/>
  </w:num>
  <w:num w:numId="42">
    <w:abstractNumId w:val="21"/>
  </w:num>
  <w:num w:numId="43">
    <w:abstractNumId w:val="35"/>
  </w:num>
  <w:num w:numId="44">
    <w:abstractNumId w:val="56"/>
  </w:num>
  <w:num w:numId="45">
    <w:abstractNumId w:val="8"/>
  </w:num>
  <w:num w:numId="46">
    <w:abstractNumId w:val="25"/>
  </w:num>
  <w:num w:numId="47">
    <w:abstractNumId w:val="6"/>
  </w:num>
  <w:num w:numId="48">
    <w:abstractNumId w:val="43"/>
  </w:num>
  <w:num w:numId="49">
    <w:abstractNumId w:val="44"/>
  </w:num>
  <w:num w:numId="50">
    <w:abstractNumId w:val="66"/>
  </w:num>
  <w:num w:numId="51">
    <w:abstractNumId w:val="7"/>
  </w:num>
  <w:num w:numId="52">
    <w:abstractNumId w:val="16"/>
  </w:num>
  <w:num w:numId="53">
    <w:abstractNumId w:val="4"/>
  </w:num>
  <w:num w:numId="54">
    <w:abstractNumId w:val="53"/>
  </w:num>
  <w:num w:numId="55">
    <w:abstractNumId w:val="61"/>
  </w:num>
  <w:num w:numId="56">
    <w:abstractNumId w:val="34"/>
  </w:num>
  <w:num w:numId="57">
    <w:abstractNumId w:val="3"/>
  </w:num>
  <w:num w:numId="58">
    <w:abstractNumId w:val="42"/>
  </w:num>
  <w:num w:numId="59">
    <w:abstractNumId w:val="63"/>
  </w:num>
  <w:num w:numId="60">
    <w:abstractNumId w:val="18"/>
  </w:num>
  <w:num w:numId="61">
    <w:abstractNumId w:val="30"/>
  </w:num>
  <w:num w:numId="62">
    <w:abstractNumId w:val="50"/>
  </w:num>
  <w:num w:numId="63">
    <w:abstractNumId w:val="41"/>
  </w:num>
  <w:num w:numId="64">
    <w:abstractNumId w:val="57"/>
  </w:num>
  <w:num w:numId="65">
    <w:abstractNumId w:val="22"/>
  </w:num>
  <w:num w:numId="66">
    <w:abstractNumId w:val="59"/>
  </w:num>
  <w:num w:numId="67">
    <w:abstractNumId w:val="17"/>
  </w:num>
  <w:num w:numId="68">
    <w:abstractNumId w:val="39"/>
  </w:num>
  <w:num w:numId="69">
    <w:abstractNumId w:val="15"/>
  </w:num>
  <w:num w:numId="70">
    <w:abstractNumId w:val="20"/>
  </w:num>
  <w:num w:numId="71">
    <w:abstractNumId w:val="19"/>
  </w:num>
  <w:num w:numId="72">
    <w:abstractNumId w:val="5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448ED"/>
    <w:rsid w:val="00005997"/>
    <w:rsid w:val="0001483D"/>
    <w:rsid w:val="00017B8F"/>
    <w:rsid w:val="00024852"/>
    <w:rsid w:val="00024D77"/>
    <w:rsid w:val="000259A4"/>
    <w:rsid w:val="000271A8"/>
    <w:rsid w:val="00027766"/>
    <w:rsid w:val="0003600A"/>
    <w:rsid w:val="00036A6B"/>
    <w:rsid w:val="0004148F"/>
    <w:rsid w:val="000447DA"/>
    <w:rsid w:val="0004581F"/>
    <w:rsid w:val="00046DAD"/>
    <w:rsid w:val="00050B5A"/>
    <w:rsid w:val="00056D46"/>
    <w:rsid w:val="000619F3"/>
    <w:rsid w:val="00062748"/>
    <w:rsid w:val="00063503"/>
    <w:rsid w:val="0006365D"/>
    <w:rsid w:val="000646AE"/>
    <w:rsid w:val="0006553A"/>
    <w:rsid w:val="0007605B"/>
    <w:rsid w:val="000761DA"/>
    <w:rsid w:val="00076EA0"/>
    <w:rsid w:val="00080305"/>
    <w:rsid w:val="00082A29"/>
    <w:rsid w:val="000842D9"/>
    <w:rsid w:val="00084879"/>
    <w:rsid w:val="00085DAD"/>
    <w:rsid w:val="00091262"/>
    <w:rsid w:val="000922B6"/>
    <w:rsid w:val="000A20AC"/>
    <w:rsid w:val="000A316F"/>
    <w:rsid w:val="000A333E"/>
    <w:rsid w:val="000A748B"/>
    <w:rsid w:val="000B0D1A"/>
    <w:rsid w:val="000B1E04"/>
    <w:rsid w:val="000B2DB1"/>
    <w:rsid w:val="000B5881"/>
    <w:rsid w:val="000C4198"/>
    <w:rsid w:val="000C5708"/>
    <w:rsid w:val="000C5E41"/>
    <w:rsid w:val="000D3089"/>
    <w:rsid w:val="000D70F5"/>
    <w:rsid w:val="000E2F60"/>
    <w:rsid w:val="000E34A1"/>
    <w:rsid w:val="000E3ED6"/>
    <w:rsid w:val="000E7ED6"/>
    <w:rsid w:val="000F02E3"/>
    <w:rsid w:val="000F2E3E"/>
    <w:rsid w:val="000F2FDB"/>
    <w:rsid w:val="000F6A78"/>
    <w:rsid w:val="0010023C"/>
    <w:rsid w:val="00100B6C"/>
    <w:rsid w:val="001026E9"/>
    <w:rsid w:val="001033EA"/>
    <w:rsid w:val="00103619"/>
    <w:rsid w:val="00105766"/>
    <w:rsid w:val="00105C9D"/>
    <w:rsid w:val="001114CC"/>
    <w:rsid w:val="00116D6A"/>
    <w:rsid w:val="001262A3"/>
    <w:rsid w:val="001267D3"/>
    <w:rsid w:val="00126F09"/>
    <w:rsid w:val="00132BDB"/>
    <w:rsid w:val="00133BD9"/>
    <w:rsid w:val="00135184"/>
    <w:rsid w:val="001404D6"/>
    <w:rsid w:val="001414D5"/>
    <w:rsid w:val="00141CA8"/>
    <w:rsid w:val="00142CF6"/>
    <w:rsid w:val="00145496"/>
    <w:rsid w:val="00145CD9"/>
    <w:rsid w:val="00146B41"/>
    <w:rsid w:val="0015000B"/>
    <w:rsid w:val="00152320"/>
    <w:rsid w:val="00152C7D"/>
    <w:rsid w:val="00153CE3"/>
    <w:rsid w:val="001554DA"/>
    <w:rsid w:val="00156A41"/>
    <w:rsid w:val="001610F6"/>
    <w:rsid w:val="00171CF3"/>
    <w:rsid w:val="0017288B"/>
    <w:rsid w:val="00174854"/>
    <w:rsid w:val="00177495"/>
    <w:rsid w:val="00177F5F"/>
    <w:rsid w:val="00182583"/>
    <w:rsid w:val="0018653E"/>
    <w:rsid w:val="00190764"/>
    <w:rsid w:val="001A3F74"/>
    <w:rsid w:val="001A4CEA"/>
    <w:rsid w:val="001B1545"/>
    <w:rsid w:val="001B4059"/>
    <w:rsid w:val="001B60E5"/>
    <w:rsid w:val="001C1145"/>
    <w:rsid w:val="001C2003"/>
    <w:rsid w:val="001C2E20"/>
    <w:rsid w:val="001D6601"/>
    <w:rsid w:val="001D70B0"/>
    <w:rsid w:val="001E0131"/>
    <w:rsid w:val="001F013B"/>
    <w:rsid w:val="001F40C6"/>
    <w:rsid w:val="002016E3"/>
    <w:rsid w:val="00201743"/>
    <w:rsid w:val="00203268"/>
    <w:rsid w:val="00203496"/>
    <w:rsid w:val="00204C4D"/>
    <w:rsid w:val="00210291"/>
    <w:rsid w:val="00217445"/>
    <w:rsid w:val="00232DB3"/>
    <w:rsid w:val="00233CC2"/>
    <w:rsid w:val="00235DD1"/>
    <w:rsid w:val="002368E3"/>
    <w:rsid w:val="002369A9"/>
    <w:rsid w:val="00246577"/>
    <w:rsid w:val="00254814"/>
    <w:rsid w:val="0025657A"/>
    <w:rsid w:val="00257AC0"/>
    <w:rsid w:val="00263474"/>
    <w:rsid w:val="002663D4"/>
    <w:rsid w:val="002668E4"/>
    <w:rsid w:val="00267B0C"/>
    <w:rsid w:val="0027061E"/>
    <w:rsid w:val="00270E50"/>
    <w:rsid w:val="00273941"/>
    <w:rsid w:val="002754BF"/>
    <w:rsid w:val="002808C6"/>
    <w:rsid w:val="0028427A"/>
    <w:rsid w:val="0028476D"/>
    <w:rsid w:val="00286175"/>
    <w:rsid w:val="002964C3"/>
    <w:rsid w:val="00297E03"/>
    <w:rsid w:val="002A01FB"/>
    <w:rsid w:val="002A11C2"/>
    <w:rsid w:val="002A21B5"/>
    <w:rsid w:val="002A7CDE"/>
    <w:rsid w:val="002B004C"/>
    <w:rsid w:val="002B0B90"/>
    <w:rsid w:val="002B2073"/>
    <w:rsid w:val="002C15CB"/>
    <w:rsid w:val="002D120E"/>
    <w:rsid w:val="002D1E65"/>
    <w:rsid w:val="002D42F0"/>
    <w:rsid w:val="002D4C23"/>
    <w:rsid w:val="002E3065"/>
    <w:rsid w:val="002F3661"/>
    <w:rsid w:val="002F3900"/>
    <w:rsid w:val="002F3B23"/>
    <w:rsid w:val="002F50A9"/>
    <w:rsid w:val="002F6B98"/>
    <w:rsid w:val="003144B8"/>
    <w:rsid w:val="00316184"/>
    <w:rsid w:val="00316BF8"/>
    <w:rsid w:val="003208A7"/>
    <w:rsid w:val="00321D42"/>
    <w:rsid w:val="00321E04"/>
    <w:rsid w:val="00324E5D"/>
    <w:rsid w:val="003256D3"/>
    <w:rsid w:val="00326A2A"/>
    <w:rsid w:val="00332631"/>
    <w:rsid w:val="00343F7F"/>
    <w:rsid w:val="0034515B"/>
    <w:rsid w:val="00346587"/>
    <w:rsid w:val="00347067"/>
    <w:rsid w:val="0035790A"/>
    <w:rsid w:val="00363B26"/>
    <w:rsid w:val="003649D4"/>
    <w:rsid w:val="00365615"/>
    <w:rsid w:val="00372061"/>
    <w:rsid w:val="003746D9"/>
    <w:rsid w:val="003821FE"/>
    <w:rsid w:val="00382FAB"/>
    <w:rsid w:val="0038354B"/>
    <w:rsid w:val="00383DE7"/>
    <w:rsid w:val="003856B1"/>
    <w:rsid w:val="00385CE2"/>
    <w:rsid w:val="00394E33"/>
    <w:rsid w:val="00395AB5"/>
    <w:rsid w:val="00395AF0"/>
    <w:rsid w:val="00396642"/>
    <w:rsid w:val="003976C4"/>
    <w:rsid w:val="003A03B3"/>
    <w:rsid w:val="003A1F26"/>
    <w:rsid w:val="003A2876"/>
    <w:rsid w:val="003A5E57"/>
    <w:rsid w:val="003A6153"/>
    <w:rsid w:val="003A77AD"/>
    <w:rsid w:val="003B38E2"/>
    <w:rsid w:val="003B7A5B"/>
    <w:rsid w:val="003C1F1F"/>
    <w:rsid w:val="003C235E"/>
    <w:rsid w:val="003C30F1"/>
    <w:rsid w:val="003D339F"/>
    <w:rsid w:val="003D66DD"/>
    <w:rsid w:val="003D7249"/>
    <w:rsid w:val="003E1AFD"/>
    <w:rsid w:val="003E69AA"/>
    <w:rsid w:val="003F0B5F"/>
    <w:rsid w:val="003F290A"/>
    <w:rsid w:val="003F407E"/>
    <w:rsid w:val="003F4225"/>
    <w:rsid w:val="003F77C8"/>
    <w:rsid w:val="00400D19"/>
    <w:rsid w:val="0040358A"/>
    <w:rsid w:val="00405B64"/>
    <w:rsid w:val="004145F6"/>
    <w:rsid w:val="004216D4"/>
    <w:rsid w:val="0042177A"/>
    <w:rsid w:val="00423A87"/>
    <w:rsid w:val="00426639"/>
    <w:rsid w:val="00435B13"/>
    <w:rsid w:val="004378F7"/>
    <w:rsid w:val="0044217B"/>
    <w:rsid w:val="00444B6C"/>
    <w:rsid w:val="00445EE7"/>
    <w:rsid w:val="004465AB"/>
    <w:rsid w:val="004468E2"/>
    <w:rsid w:val="00450588"/>
    <w:rsid w:val="004521F1"/>
    <w:rsid w:val="004532E7"/>
    <w:rsid w:val="00453422"/>
    <w:rsid w:val="0045347D"/>
    <w:rsid w:val="00454610"/>
    <w:rsid w:val="00454EAA"/>
    <w:rsid w:val="00460B91"/>
    <w:rsid w:val="004643F8"/>
    <w:rsid w:val="00467428"/>
    <w:rsid w:val="004778B1"/>
    <w:rsid w:val="00481D23"/>
    <w:rsid w:val="00481F7E"/>
    <w:rsid w:val="004926D1"/>
    <w:rsid w:val="00493A96"/>
    <w:rsid w:val="0049414E"/>
    <w:rsid w:val="00496CC4"/>
    <w:rsid w:val="004A32D6"/>
    <w:rsid w:val="004A4341"/>
    <w:rsid w:val="004A48A3"/>
    <w:rsid w:val="004A5B80"/>
    <w:rsid w:val="004B073A"/>
    <w:rsid w:val="004B1258"/>
    <w:rsid w:val="004B1F72"/>
    <w:rsid w:val="004B504C"/>
    <w:rsid w:val="004B515E"/>
    <w:rsid w:val="004B536B"/>
    <w:rsid w:val="004B56BD"/>
    <w:rsid w:val="004B75DC"/>
    <w:rsid w:val="004B7D6B"/>
    <w:rsid w:val="004C72B0"/>
    <w:rsid w:val="004D48CF"/>
    <w:rsid w:val="004E2EAC"/>
    <w:rsid w:val="004F1680"/>
    <w:rsid w:val="004F2174"/>
    <w:rsid w:val="004F3A75"/>
    <w:rsid w:val="004F4499"/>
    <w:rsid w:val="004F54C2"/>
    <w:rsid w:val="004F5DFD"/>
    <w:rsid w:val="00505E48"/>
    <w:rsid w:val="00506460"/>
    <w:rsid w:val="00506B2A"/>
    <w:rsid w:val="0050745E"/>
    <w:rsid w:val="0051062C"/>
    <w:rsid w:val="00516FC8"/>
    <w:rsid w:val="005257B9"/>
    <w:rsid w:val="00526B77"/>
    <w:rsid w:val="00526F4C"/>
    <w:rsid w:val="005317B4"/>
    <w:rsid w:val="00531C72"/>
    <w:rsid w:val="00532DB9"/>
    <w:rsid w:val="0053400C"/>
    <w:rsid w:val="00534FD6"/>
    <w:rsid w:val="005357C5"/>
    <w:rsid w:val="00540149"/>
    <w:rsid w:val="005425FE"/>
    <w:rsid w:val="00544CD9"/>
    <w:rsid w:val="005451DC"/>
    <w:rsid w:val="00550D2A"/>
    <w:rsid w:val="00551D33"/>
    <w:rsid w:val="00551ECD"/>
    <w:rsid w:val="0055254F"/>
    <w:rsid w:val="005549BA"/>
    <w:rsid w:val="00555936"/>
    <w:rsid w:val="005604FF"/>
    <w:rsid w:val="00561626"/>
    <w:rsid w:val="005619E0"/>
    <w:rsid w:val="00563089"/>
    <w:rsid w:val="00571B0E"/>
    <w:rsid w:val="00575F43"/>
    <w:rsid w:val="00576065"/>
    <w:rsid w:val="005838F8"/>
    <w:rsid w:val="005870BF"/>
    <w:rsid w:val="00590DA7"/>
    <w:rsid w:val="00594192"/>
    <w:rsid w:val="005963B7"/>
    <w:rsid w:val="00597DC2"/>
    <w:rsid w:val="005A3BB7"/>
    <w:rsid w:val="005A4500"/>
    <w:rsid w:val="005A467A"/>
    <w:rsid w:val="005A4A29"/>
    <w:rsid w:val="005B097A"/>
    <w:rsid w:val="005B0E59"/>
    <w:rsid w:val="005B28DD"/>
    <w:rsid w:val="005B4D24"/>
    <w:rsid w:val="005B52E8"/>
    <w:rsid w:val="005C34DA"/>
    <w:rsid w:val="005D15CE"/>
    <w:rsid w:val="005D566F"/>
    <w:rsid w:val="005D5DB6"/>
    <w:rsid w:val="005D7F1F"/>
    <w:rsid w:val="005E01F3"/>
    <w:rsid w:val="005E1B09"/>
    <w:rsid w:val="005E214C"/>
    <w:rsid w:val="005F038B"/>
    <w:rsid w:val="005F5197"/>
    <w:rsid w:val="005F7B74"/>
    <w:rsid w:val="00611355"/>
    <w:rsid w:val="0061159C"/>
    <w:rsid w:val="006161FA"/>
    <w:rsid w:val="006177F5"/>
    <w:rsid w:val="006218E6"/>
    <w:rsid w:val="00621984"/>
    <w:rsid w:val="00627189"/>
    <w:rsid w:val="00630885"/>
    <w:rsid w:val="0063113B"/>
    <w:rsid w:val="006335F1"/>
    <w:rsid w:val="006345D0"/>
    <w:rsid w:val="00637EA5"/>
    <w:rsid w:val="006422D0"/>
    <w:rsid w:val="006423AF"/>
    <w:rsid w:val="00645332"/>
    <w:rsid w:val="00650807"/>
    <w:rsid w:val="00651601"/>
    <w:rsid w:val="0065437D"/>
    <w:rsid w:val="006543AC"/>
    <w:rsid w:val="006550DC"/>
    <w:rsid w:val="006562F4"/>
    <w:rsid w:val="006604FE"/>
    <w:rsid w:val="0066085C"/>
    <w:rsid w:val="00660EB0"/>
    <w:rsid w:val="006613F6"/>
    <w:rsid w:val="00663981"/>
    <w:rsid w:val="00663B64"/>
    <w:rsid w:val="00675DAF"/>
    <w:rsid w:val="00676FFB"/>
    <w:rsid w:val="006808C0"/>
    <w:rsid w:val="00681239"/>
    <w:rsid w:val="006815C2"/>
    <w:rsid w:val="00681F4D"/>
    <w:rsid w:val="00682872"/>
    <w:rsid w:val="0068591E"/>
    <w:rsid w:val="006863D4"/>
    <w:rsid w:val="0068798E"/>
    <w:rsid w:val="00697D52"/>
    <w:rsid w:val="006A031F"/>
    <w:rsid w:val="006A1BEC"/>
    <w:rsid w:val="006B4217"/>
    <w:rsid w:val="006B4590"/>
    <w:rsid w:val="006B4A6E"/>
    <w:rsid w:val="006C06D9"/>
    <w:rsid w:val="006C1CCE"/>
    <w:rsid w:val="006C2A29"/>
    <w:rsid w:val="006C3548"/>
    <w:rsid w:val="006D20B9"/>
    <w:rsid w:val="006D291A"/>
    <w:rsid w:val="006D35EE"/>
    <w:rsid w:val="006D3F16"/>
    <w:rsid w:val="006F171E"/>
    <w:rsid w:val="006F19AA"/>
    <w:rsid w:val="006F754C"/>
    <w:rsid w:val="00700089"/>
    <w:rsid w:val="00705106"/>
    <w:rsid w:val="007115CD"/>
    <w:rsid w:val="00711CFF"/>
    <w:rsid w:val="007156A1"/>
    <w:rsid w:val="00716A58"/>
    <w:rsid w:val="00716EAB"/>
    <w:rsid w:val="007211F1"/>
    <w:rsid w:val="007219AA"/>
    <w:rsid w:val="007219E7"/>
    <w:rsid w:val="007272DD"/>
    <w:rsid w:val="0073083B"/>
    <w:rsid w:val="00733DFA"/>
    <w:rsid w:val="00742511"/>
    <w:rsid w:val="00742948"/>
    <w:rsid w:val="007448ED"/>
    <w:rsid w:val="00745039"/>
    <w:rsid w:val="00745CC0"/>
    <w:rsid w:val="007537B9"/>
    <w:rsid w:val="00755AB5"/>
    <w:rsid w:val="0075657D"/>
    <w:rsid w:val="00756B91"/>
    <w:rsid w:val="00762074"/>
    <w:rsid w:val="00763C63"/>
    <w:rsid w:val="0076628C"/>
    <w:rsid w:val="007744F8"/>
    <w:rsid w:val="00775069"/>
    <w:rsid w:val="0077528A"/>
    <w:rsid w:val="00775FCC"/>
    <w:rsid w:val="00777AAD"/>
    <w:rsid w:val="0078038A"/>
    <w:rsid w:val="0078064A"/>
    <w:rsid w:val="00781EE8"/>
    <w:rsid w:val="00790CD9"/>
    <w:rsid w:val="00795910"/>
    <w:rsid w:val="00796F64"/>
    <w:rsid w:val="007A1034"/>
    <w:rsid w:val="007A7A5B"/>
    <w:rsid w:val="007B15E9"/>
    <w:rsid w:val="007B2AFE"/>
    <w:rsid w:val="007B5B29"/>
    <w:rsid w:val="007B745F"/>
    <w:rsid w:val="007C1DEA"/>
    <w:rsid w:val="007C25E1"/>
    <w:rsid w:val="007C5CBA"/>
    <w:rsid w:val="007C7212"/>
    <w:rsid w:val="007D0A02"/>
    <w:rsid w:val="007D533D"/>
    <w:rsid w:val="007E3125"/>
    <w:rsid w:val="007E40A9"/>
    <w:rsid w:val="007E6D25"/>
    <w:rsid w:val="007F0DC0"/>
    <w:rsid w:val="007F2F9D"/>
    <w:rsid w:val="007F3013"/>
    <w:rsid w:val="007F5D84"/>
    <w:rsid w:val="007F5FA7"/>
    <w:rsid w:val="007F659F"/>
    <w:rsid w:val="00800BAB"/>
    <w:rsid w:val="008025BD"/>
    <w:rsid w:val="00802BA1"/>
    <w:rsid w:val="00807985"/>
    <w:rsid w:val="00811F57"/>
    <w:rsid w:val="00815A45"/>
    <w:rsid w:val="008210D4"/>
    <w:rsid w:val="00821B47"/>
    <w:rsid w:val="0082705F"/>
    <w:rsid w:val="00827E60"/>
    <w:rsid w:val="00830A9B"/>
    <w:rsid w:val="008315A4"/>
    <w:rsid w:val="008359A8"/>
    <w:rsid w:val="00836F18"/>
    <w:rsid w:val="00837687"/>
    <w:rsid w:val="008376BA"/>
    <w:rsid w:val="00837C1D"/>
    <w:rsid w:val="008414EC"/>
    <w:rsid w:val="00842C75"/>
    <w:rsid w:val="008469F8"/>
    <w:rsid w:val="008501C4"/>
    <w:rsid w:val="0085161B"/>
    <w:rsid w:val="00851B04"/>
    <w:rsid w:val="00862CD0"/>
    <w:rsid w:val="00862D3E"/>
    <w:rsid w:val="00864CB3"/>
    <w:rsid w:val="00866560"/>
    <w:rsid w:val="00866B0C"/>
    <w:rsid w:val="00870566"/>
    <w:rsid w:val="00870DC6"/>
    <w:rsid w:val="0087184A"/>
    <w:rsid w:val="00874611"/>
    <w:rsid w:val="00875D86"/>
    <w:rsid w:val="008765D1"/>
    <w:rsid w:val="00876AB6"/>
    <w:rsid w:val="00877C4D"/>
    <w:rsid w:val="00877FC8"/>
    <w:rsid w:val="00885D68"/>
    <w:rsid w:val="0089158E"/>
    <w:rsid w:val="00892334"/>
    <w:rsid w:val="00894405"/>
    <w:rsid w:val="00895C32"/>
    <w:rsid w:val="00896A98"/>
    <w:rsid w:val="008A0479"/>
    <w:rsid w:val="008A1FC0"/>
    <w:rsid w:val="008A58CF"/>
    <w:rsid w:val="008B0330"/>
    <w:rsid w:val="008C0DCF"/>
    <w:rsid w:val="008C1386"/>
    <w:rsid w:val="008C225C"/>
    <w:rsid w:val="008C3294"/>
    <w:rsid w:val="008C39F5"/>
    <w:rsid w:val="008C7DEA"/>
    <w:rsid w:val="008D2BC4"/>
    <w:rsid w:val="008D30A1"/>
    <w:rsid w:val="008E1703"/>
    <w:rsid w:val="008E3598"/>
    <w:rsid w:val="008E7374"/>
    <w:rsid w:val="008F0D06"/>
    <w:rsid w:val="008F1342"/>
    <w:rsid w:val="008F2D83"/>
    <w:rsid w:val="008F668A"/>
    <w:rsid w:val="009019F0"/>
    <w:rsid w:val="00904E7C"/>
    <w:rsid w:val="009057A3"/>
    <w:rsid w:val="009101EA"/>
    <w:rsid w:val="009119B1"/>
    <w:rsid w:val="00914601"/>
    <w:rsid w:val="009206DB"/>
    <w:rsid w:val="009212BB"/>
    <w:rsid w:val="009218B2"/>
    <w:rsid w:val="00921A9C"/>
    <w:rsid w:val="00922008"/>
    <w:rsid w:val="00923493"/>
    <w:rsid w:val="009241C4"/>
    <w:rsid w:val="00924CC6"/>
    <w:rsid w:val="0092511D"/>
    <w:rsid w:val="00927607"/>
    <w:rsid w:val="0093407D"/>
    <w:rsid w:val="00934752"/>
    <w:rsid w:val="009348A4"/>
    <w:rsid w:val="0093610C"/>
    <w:rsid w:val="0094112D"/>
    <w:rsid w:val="00941150"/>
    <w:rsid w:val="00941B19"/>
    <w:rsid w:val="009429AC"/>
    <w:rsid w:val="00950B31"/>
    <w:rsid w:val="009511C6"/>
    <w:rsid w:val="00952ED2"/>
    <w:rsid w:val="0096324D"/>
    <w:rsid w:val="00972555"/>
    <w:rsid w:val="009745FC"/>
    <w:rsid w:val="00983027"/>
    <w:rsid w:val="00983E5B"/>
    <w:rsid w:val="0098471E"/>
    <w:rsid w:val="0098547C"/>
    <w:rsid w:val="00991A3D"/>
    <w:rsid w:val="00993EBB"/>
    <w:rsid w:val="009A35F9"/>
    <w:rsid w:val="009B0D0E"/>
    <w:rsid w:val="009B1370"/>
    <w:rsid w:val="009B1F3D"/>
    <w:rsid w:val="009B41F9"/>
    <w:rsid w:val="009B6003"/>
    <w:rsid w:val="009B70F1"/>
    <w:rsid w:val="009C1B01"/>
    <w:rsid w:val="009C1EB8"/>
    <w:rsid w:val="009C4F29"/>
    <w:rsid w:val="009D07E2"/>
    <w:rsid w:val="009D1D50"/>
    <w:rsid w:val="009D247E"/>
    <w:rsid w:val="009E1F6B"/>
    <w:rsid w:val="009E257B"/>
    <w:rsid w:val="009E469D"/>
    <w:rsid w:val="009E4B8B"/>
    <w:rsid w:val="009E5B38"/>
    <w:rsid w:val="009E5FCE"/>
    <w:rsid w:val="009E61EF"/>
    <w:rsid w:val="009E7604"/>
    <w:rsid w:val="009F1063"/>
    <w:rsid w:val="009F2133"/>
    <w:rsid w:val="00A007EA"/>
    <w:rsid w:val="00A00960"/>
    <w:rsid w:val="00A00C3C"/>
    <w:rsid w:val="00A05613"/>
    <w:rsid w:val="00A06888"/>
    <w:rsid w:val="00A069F7"/>
    <w:rsid w:val="00A10E27"/>
    <w:rsid w:val="00A21157"/>
    <w:rsid w:val="00A21CEB"/>
    <w:rsid w:val="00A2320A"/>
    <w:rsid w:val="00A275F5"/>
    <w:rsid w:val="00A30858"/>
    <w:rsid w:val="00A3409F"/>
    <w:rsid w:val="00A41599"/>
    <w:rsid w:val="00A4173F"/>
    <w:rsid w:val="00A432F4"/>
    <w:rsid w:val="00A46208"/>
    <w:rsid w:val="00A51E84"/>
    <w:rsid w:val="00A56554"/>
    <w:rsid w:val="00A619CA"/>
    <w:rsid w:val="00A70056"/>
    <w:rsid w:val="00A73955"/>
    <w:rsid w:val="00A76E64"/>
    <w:rsid w:val="00A85470"/>
    <w:rsid w:val="00A86D93"/>
    <w:rsid w:val="00A95F11"/>
    <w:rsid w:val="00AA01EA"/>
    <w:rsid w:val="00AA31B6"/>
    <w:rsid w:val="00AA59CC"/>
    <w:rsid w:val="00AA75DC"/>
    <w:rsid w:val="00AB13F3"/>
    <w:rsid w:val="00AB5408"/>
    <w:rsid w:val="00AB5DB3"/>
    <w:rsid w:val="00AC1844"/>
    <w:rsid w:val="00AC1FEA"/>
    <w:rsid w:val="00AC3CDA"/>
    <w:rsid w:val="00AC7F30"/>
    <w:rsid w:val="00AD1454"/>
    <w:rsid w:val="00AD1B36"/>
    <w:rsid w:val="00AD3472"/>
    <w:rsid w:val="00AD5860"/>
    <w:rsid w:val="00AD5F57"/>
    <w:rsid w:val="00AD6474"/>
    <w:rsid w:val="00AE0BA4"/>
    <w:rsid w:val="00AE133F"/>
    <w:rsid w:val="00AE2301"/>
    <w:rsid w:val="00AE46A7"/>
    <w:rsid w:val="00AE61A8"/>
    <w:rsid w:val="00AF3BD6"/>
    <w:rsid w:val="00AF4331"/>
    <w:rsid w:val="00AF7BE9"/>
    <w:rsid w:val="00B006FA"/>
    <w:rsid w:val="00B0080A"/>
    <w:rsid w:val="00B047EF"/>
    <w:rsid w:val="00B04D97"/>
    <w:rsid w:val="00B0522D"/>
    <w:rsid w:val="00B058D2"/>
    <w:rsid w:val="00B10916"/>
    <w:rsid w:val="00B1358B"/>
    <w:rsid w:val="00B15BD5"/>
    <w:rsid w:val="00B20371"/>
    <w:rsid w:val="00B21200"/>
    <w:rsid w:val="00B230AD"/>
    <w:rsid w:val="00B23B4A"/>
    <w:rsid w:val="00B27FFC"/>
    <w:rsid w:val="00B34C4A"/>
    <w:rsid w:val="00B378DF"/>
    <w:rsid w:val="00B37A5F"/>
    <w:rsid w:val="00B448C2"/>
    <w:rsid w:val="00B466F5"/>
    <w:rsid w:val="00B52D21"/>
    <w:rsid w:val="00B537F7"/>
    <w:rsid w:val="00B56379"/>
    <w:rsid w:val="00B602D3"/>
    <w:rsid w:val="00B603D8"/>
    <w:rsid w:val="00B75CFC"/>
    <w:rsid w:val="00B8446A"/>
    <w:rsid w:val="00B86548"/>
    <w:rsid w:val="00B908CD"/>
    <w:rsid w:val="00B93702"/>
    <w:rsid w:val="00BA3935"/>
    <w:rsid w:val="00BA4BCC"/>
    <w:rsid w:val="00BB037F"/>
    <w:rsid w:val="00BB046D"/>
    <w:rsid w:val="00BB497D"/>
    <w:rsid w:val="00BB5B18"/>
    <w:rsid w:val="00BC0F6C"/>
    <w:rsid w:val="00BC41CE"/>
    <w:rsid w:val="00BC43B8"/>
    <w:rsid w:val="00BC5D8A"/>
    <w:rsid w:val="00BC7A69"/>
    <w:rsid w:val="00BD7440"/>
    <w:rsid w:val="00BE4E82"/>
    <w:rsid w:val="00BF19D0"/>
    <w:rsid w:val="00BF4132"/>
    <w:rsid w:val="00BF6ABB"/>
    <w:rsid w:val="00BF6CDC"/>
    <w:rsid w:val="00C000DE"/>
    <w:rsid w:val="00C00772"/>
    <w:rsid w:val="00C00B00"/>
    <w:rsid w:val="00C01132"/>
    <w:rsid w:val="00C05CF7"/>
    <w:rsid w:val="00C12975"/>
    <w:rsid w:val="00C1363C"/>
    <w:rsid w:val="00C14B9D"/>
    <w:rsid w:val="00C14DA0"/>
    <w:rsid w:val="00C22B61"/>
    <w:rsid w:val="00C25C74"/>
    <w:rsid w:val="00C26469"/>
    <w:rsid w:val="00C300B6"/>
    <w:rsid w:val="00C350C6"/>
    <w:rsid w:val="00C37243"/>
    <w:rsid w:val="00C4343E"/>
    <w:rsid w:val="00C4390D"/>
    <w:rsid w:val="00C441C2"/>
    <w:rsid w:val="00C44E45"/>
    <w:rsid w:val="00C45D01"/>
    <w:rsid w:val="00C47021"/>
    <w:rsid w:val="00C521BF"/>
    <w:rsid w:val="00C526D0"/>
    <w:rsid w:val="00C540CC"/>
    <w:rsid w:val="00C54D1E"/>
    <w:rsid w:val="00C551DB"/>
    <w:rsid w:val="00C55737"/>
    <w:rsid w:val="00C56C18"/>
    <w:rsid w:val="00C61E59"/>
    <w:rsid w:val="00C62B31"/>
    <w:rsid w:val="00C63EE1"/>
    <w:rsid w:val="00C64D85"/>
    <w:rsid w:val="00C71847"/>
    <w:rsid w:val="00C71E53"/>
    <w:rsid w:val="00C7534E"/>
    <w:rsid w:val="00C75FA1"/>
    <w:rsid w:val="00C825FF"/>
    <w:rsid w:val="00C82A55"/>
    <w:rsid w:val="00C908AA"/>
    <w:rsid w:val="00C915A9"/>
    <w:rsid w:val="00C948B3"/>
    <w:rsid w:val="00C9547F"/>
    <w:rsid w:val="00CA1AAB"/>
    <w:rsid w:val="00CA21C3"/>
    <w:rsid w:val="00CA292F"/>
    <w:rsid w:val="00CA5F49"/>
    <w:rsid w:val="00CA6126"/>
    <w:rsid w:val="00CA67B5"/>
    <w:rsid w:val="00CB3582"/>
    <w:rsid w:val="00CB3D5A"/>
    <w:rsid w:val="00CB5782"/>
    <w:rsid w:val="00CB75A2"/>
    <w:rsid w:val="00CC4774"/>
    <w:rsid w:val="00CC5863"/>
    <w:rsid w:val="00CC7B51"/>
    <w:rsid w:val="00CD33A3"/>
    <w:rsid w:val="00CD7C19"/>
    <w:rsid w:val="00CE2B6F"/>
    <w:rsid w:val="00CE389E"/>
    <w:rsid w:val="00CF7721"/>
    <w:rsid w:val="00CF798D"/>
    <w:rsid w:val="00CF7DCE"/>
    <w:rsid w:val="00D0130F"/>
    <w:rsid w:val="00D03C6C"/>
    <w:rsid w:val="00D1069B"/>
    <w:rsid w:val="00D10A7E"/>
    <w:rsid w:val="00D1178D"/>
    <w:rsid w:val="00D2787D"/>
    <w:rsid w:val="00D43099"/>
    <w:rsid w:val="00D476A7"/>
    <w:rsid w:val="00D50502"/>
    <w:rsid w:val="00D506AA"/>
    <w:rsid w:val="00D52A18"/>
    <w:rsid w:val="00D530DB"/>
    <w:rsid w:val="00D54529"/>
    <w:rsid w:val="00D54DE9"/>
    <w:rsid w:val="00D60AE4"/>
    <w:rsid w:val="00D63C80"/>
    <w:rsid w:val="00D64857"/>
    <w:rsid w:val="00D74896"/>
    <w:rsid w:val="00D7595C"/>
    <w:rsid w:val="00D76E64"/>
    <w:rsid w:val="00D806E3"/>
    <w:rsid w:val="00D806ED"/>
    <w:rsid w:val="00D80BCE"/>
    <w:rsid w:val="00D80F56"/>
    <w:rsid w:val="00D83323"/>
    <w:rsid w:val="00D92E1C"/>
    <w:rsid w:val="00D93158"/>
    <w:rsid w:val="00D9646A"/>
    <w:rsid w:val="00DA2F2C"/>
    <w:rsid w:val="00DA4736"/>
    <w:rsid w:val="00DA4D85"/>
    <w:rsid w:val="00DA5356"/>
    <w:rsid w:val="00DA75CB"/>
    <w:rsid w:val="00DB1361"/>
    <w:rsid w:val="00DB15EA"/>
    <w:rsid w:val="00DB4775"/>
    <w:rsid w:val="00DB58C0"/>
    <w:rsid w:val="00DB597E"/>
    <w:rsid w:val="00DC1B7C"/>
    <w:rsid w:val="00DC44AB"/>
    <w:rsid w:val="00DC73E0"/>
    <w:rsid w:val="00DD1E3E"/>
    <w:rsid w:val="00DD759B"/>
    <w:rsid w:val="00DE08BD"/>
    <w:rsid w:val="00DE0D8A"/>
    <w:rsid w:val="00DE128F"/>
    <w:rsid w:val="00DE15B9"/>
    <w:rsid w:val="00DE2F39"/>
    <w:rsid w:val="00DE5711"/>
    <w:rsid w:val="00DE6C1A"/>
    <w:rsid w:val="00DE7633"/>
    <w:rsid w:val="00DF114D"/>
    <w:rsid w:val="00DF3901"/>
    <w:rsid w:val="00DF398F"/>
    <w:rsid w:val="00E007EB"/>
    <w:rsid w:val="00E011A2"/>
    <w:rsid w:val="00E01237"/>
    <w:rsid w:val="00E07427"/>
    <w:rsid w:val="00E1029A"/>
    <w:rsid w:val="00E2241D"/>
    <w:rsid w:val="00E241E7"/>
    <w:rsid w:val="00E247A2"/>
    <w:rsid w:val="00E26F36"/>
    <w:rsid w:val="00E26F47"/>
    <w:rsid w:val="00E3017A"/>
    <w:rsid w:val="00E3167C"/>
    <w:rsid w:val="00E33B40"/>
    <w:rsid w:val="00E4360C"/>
    <w:rsid w:val="00E43E20"/>
    <w:rsid w:val="00E4699A"/>
    <w:rsid w:val="00E5234F"/>
    <w:rsid w:val="00E54161"/>
    <w:rsid w:val="00E60B9A"/>
    <w:rsid w:val="00E61550"/>
    <w:rsid w:val="00E61A1F"/>
    <w:rsid w:val="00E62FD5"/>
    <w:rsid w:val="00E7324B"/>
    <w:rsid w:val="00E7605B"/>
    <w:rsid w:val="00E760C3"/>
    <w:rsid w:val="00E764CE"/>
    <w:rsid w:val="00E76862"/>
    <w:rsid w:val="00E83952"/>
    <w:rsid w:val="00E83A08"/>
    <w:rsid w:val="00E84612"/>
    <w:rsid w:val="00E900C0"/>
    <w:rsid w:val="00E946DD"/>
    <w:rsid w:val="00E95195"/>
    <w:rsid w:val="00EA0B45"/>
    <w:rsid w:val="00EA1EE1"/>
    <w:rsid w:val="00EA3128"/>
    <w:rsid w:val="00EA3558"/>
    <w:rsid w:val="00EA3AFB"/>
    <w:rsid w:val="00EA3EA0"/>
    <w:rsid w:val="00EB16DF"/>
    <w:rsid w:val="00EB1B97"/>
    <w:rsid w:val="00EB3AC5"/>
    <w:rsid w:val="00EC2801"/>
    <w:rsid w:val="00EC3364"/>
    <w:rsid w:val="00EC3D51"/>
    <w:rsid w:val="00EC4334"/>
    <w:rsid w:val="00EC4462"/>
    <w:rsid w:val="00EC477E"/>
    <w:rsid w:val="00EC68CF"/>
    <w:rsid w:val="00EC6AB9"/>
    <w:rsid w:val="00ED04E6"/>
    <w:rsid w:val="00ED08D5"/>
    <w:rsid w:val="00ED3A0C"/>
    <w:rsid w:val="00ED3A96"/>
    <w:rsid w:val="00ED66B4"/>
    <w:rsid w:val="00EE08D0"/>
    <w:rsid w:val="00EE2A7D"/>
    <w:rsid w:val="00EE6B0A"/>
    <w:rsid w:val="00EF11F7"/>
    <w:rsid w:val="00EF1B6E"/>
    <w:rsid w:val="00EF29E8"/>
    <w:rsid w:val="00EF2CAD"/>
    <w:rsid w:val="00EF3FAA"/>
    <w:rsid w:val="00EF466D"/>
    <w:rsid w:val="00EF7249"/>
    <w:rsid w:val="00EF791B"/>
    <w:rsid w:val="00F019D7"/>
    <w:rsid w:val="00F0772D"/>
    <w:rsid w:val="00F116F9"/>
    <w:rsid w:val="00F17DAE"/>
    <w:rsid w:val="00F20864"/>
    <w:rsid w:val="00F2750E"/>
    <w:rsid w:val="00F31C0A"/>
    <w:rsid w:val="00F321E3"/>
    <w:rsid w:val="00F33893"/>
    <w:rsid w:val="00F36777"/>
    <w:rsid w:val="00F412AB"/>
    <w:rsid w:val="00F42CBC"/>
    <w:rsid w:val="00F445DE"/>
    <w:rsid w:val="00F45284"/>
    <w:rsid w:val="00F51B32"/>
    <w:rsid w:val="00F52737"/>
    <w:rsid w:val="00F52B32"/>
    <w:rsid w:val="00F52F4B"/>
    <w:rsid w:val="00F533D9"/>
    <w:rsid w:val="00F55A41"/>
    <w:rsid w:val="00F61034"/>
    <w:rsid w:val="00F6427F"/>
    <w:rsid w:val="00F6618A"/>
    <w:rsid w:val="00F70BF1"/>
    <w:rsid w:val="00F72E68"/>
    <w:rsid w:val="00F73521"/>
    <w:rsid w:val="00F73C01"/>
    <w:rsid w:val="00F74ED8"/>
    <w:rsid w:val="00F75972"/>
    <w:rsid w:val="00F850CB"/>
    <w:rsid w:val="00F85A3F"/>
    <w:rsid w:val="00F86F9B"/>
    <w:rsid w:val="00F9049D"/>
    <w:rsid w:val="00F90B31"/>
    <w:rsid w:val="00F93261"/>
    <w:rsid w:val="00F9767C"/>
    <w:rsid w:val="00FA1C7A"/>
    <w:rsid w:val="00FA2F77"/>
    <w:rsid w:val="00FA3072"/>
    <w:rsid w:val="00FA613F"/>
    <w:rsid w:val="00FA6B0E"/>
    <w:rsid w:val="00FA7FC0"/>
    <w:rsid w:val="00FB032D"/>
    <w:rsid w:val="00FB3970"/>
    <w:rsid w:val="00FB41FC"/>
    <w:rsid w:val="00FB4B3C"/>
    <w:rsid w:val="00FB51B1"/>
    <w:rsid w:val="00FC012B"/>
    <w:rsid w:val="00FC0EF6"/>
    <w:rsid w:val="00FC2260"/>
    <w:rsid w:val="00FC2BF2"/>
    <w:rsid w:val="00FC361F"/>
    <w:rsid w:val="00FC7FCE"/>
    <w:rsid w:val="00FD56FA"/>
    <w:rsid w:val="00FD6A9D"/>
    <w:rsid w:val="00FD726A"/>
    <w:rsid w:val="00FE0A30"/>
    <w:rsid w:val="00FF0AEA"/>
    <w:rsid w:val="00FF251C"/>
    <w:rsid w:val="00FF44A9"/>
    <w:rsid w:val="00FF4678"/>
    <w:rsid w:val="00FF5278"/>
    <w:rsid w:val="00FF5636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2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A4A2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A4A2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A4A2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A4A29"/>
    <w:pPr>
      <w:keepNext/>
      <w:spacing w:line="220" w:lineRule="exact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5A4A29"/>
    <w:pPr>
      <w:keepNext/>
      <w:spacing w:line="220" w:lineRule="exact"/>
      <w:ind w:left="178" w:hangingChars="81" w:hanging="178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5A4A29"/>
    <w:pPr>
      <w:keepNext/>
      <w:tabs>
        <w:tab w:val="left" w:pos="12972"/>
      </w:tabs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next w:val="1"/>
    <w:autoRedefine/>
    <w:rsid w:val="00B0080A"/>
    <w:pPr>
      <w:tabs>
        <w:tab w:val="left" w:pos="12972"/>
      </w:tabs>
      <w:spacing w:line="480" w:lineRule="auto"/>
    </w:pPr>
    <w:rPr>
      <w:rFonts w:eastAsia="標楷體"/>
      <w:b/>
      <w:bCs/>
      <w:sz w:val="28"/>
    </w:rPr>
  </w:style>
  <w:style w:type="paragraph" w:styleId="a3">
    <w:name w:val="Body Text Indent"/>
    <w:basedOn w:val="a"/>
    <w:rsid w:val="005A4A29"/>
    <w:pPr>
      <w:ind w:left="180" w:hangingChars="75" w:hanging="180"/>
    </w:pPr>
  </w:style>
  <w:style w:type="paragraph" w:styleId="a4">
    <w:name w:val="Body Text"/>
    <w:basedOn w:val="a"/>
    <w:rsid w:val="005A4A29"/>
    <w:pPr>
      <w:spacing w:line="220" w:lineRule="exact"/>
    </w:pPr>
    <w:rPr>
      <w:sz w:val="20"/>
    </w:rPr>
  </w:style>
  <w:style w:type="paragraph" w:styleId="20">
    <w:name w:val="Body Text Indent 2"/>
    <w:basedOn w:val="a"/>
    <w:link w:val="21"/>
    <w:rsid w:val="005A4A29"/>
    <w:pPr>
      <w:spacing w:line="220" w:lineRule="exact"/>
      <w:ind w:left="165" w:hangingChars="75" w:hanging="165"/>
    </w:pPr>
    <w:rPr>
      <w:sz w:val="22"/>
    </w:rPr>
  </w:style>
  <w:style w:type="paragraph" w:styleId="22">
    <w:name w:val="Body Text 2"/>
    <w:basedOn w:val="a"/>
    <w:rsid w:val="005A4A29"/>
    <w:pPr>
      <w:spacing w:line="220" w:lineRule="exact"/>
    </w:pPr>
    <w:rPr>
      <w:sz w:val="22"/>
    </w:rPr>
  </w:style>
  <w:style w:type="paragraph" w:styleId="30">
    <w:name w:val="Body Text Indent 3"/>
    <w:basedOn w:val="a"/>
    <w:rsid w:val="005A4A29"/>
    <w:pPr>
      <w:spacing w:line="220" w:lineRule="exact"/>
      <w:ind w:left="178" w:hangingChars="81" w:hanging="178"/>
    </w:pPr>
    <w:rPr>
      <w:sz w:val="22"/>
    </w:rPr>
  </w:style>
  <w:style w:type="paragraph" w:styleId="31">
    <w:name w:val="Body Text 3"/>
    <w:basedOn w:val="a"/>
    <w:rsid w:val="005A4A29"/>
    <w:pPr>
      <w:spacing w:line="0" w:lineRule="atLeast"/>
    </w:pPr>
    <w:rPr>
      <w:sz w:val="16"/>
    </w:rPr>
  </w:style>
  <w:style w:type="character" w:styleId="a5">
    <w:name w:val="Hyperlink"/>
    <w:uiPriority w:val="99"/>
    <w:rsid w:val="005A4A29"/>
    <w:rPr>
      <w:color w:val="0000FF"/>
      <w:u w:val="single"/>
    </w:rPr>
  </w:style>
  <w:style w:type="character" w:styleId="a6">
    <w:name w:val="FollowedHyperlink"/>
    <w:rsid w:val="005A4A29"/>
    <w:rPr>
      <w:color w:val="800080"/>
      <w:u w:val="single"/>
    </w:rPr>
  </w:style>
  <w:style w:type="paragraph" w:styleId="a7">
    <w:name w:val="head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5A4A29"/>
    <w:rPr>
      <w:kern w:val="2"/>
    </w:rPr>
  </w:style>
  <w:style w:type="paragraph" w:styleId="a9">
    <w:name w:val="foot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uiPriority w:val="99"/>
    <w:rsid w:val="005A4A29"/>
    <w:rPr>
      <w:kern w:val="2"/>
    </w:rPr>
  </w:style>
  <w:style w:type="character" w:customStyle="1" w:styleId="jrnl">
    <w:name w:val="jrnl"/>
    <w:basedOn w:val="a0"/>
    <w:rsid w:val="00FB032D"/>
  </w:style>
  <w:style w:type="character" w:customStyle="1" w:styleId="highlight1">
    <w:name w:val="highlight1"/>
    <w:basedOn w:val="a0"/>
    <w:rsid w:val="003F0B5F"/>
    <w:rPr>
      <w:shd w:val="clear" w:color="auto" w:fill="F2F5F8"/>
    </w:rPr>
  </w:style>
  <w:style w:type="paragraph" w:styleId="ab">
    <w:name w:val="List Paragraph"/>
    <w:basedOn w:val="a"/>
    <w:uiPriority w:val="34"/>
    <w:qFormat/>
    <w:rsid w:val="007219AA"/>
    <w:pPr>
      <w:ind w:leftChars="200" w:left="480"/>
    </w:pPr>
  </w:style>
  <w:style w:type="character" w:styleId="ac">
    <w:name w:val="Emphasis"/>
    <w:uiPriority w:val="20"/>
    <w:qFormat/>
    <w:rsid w:val="00E2241D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E2241D"/>
  </w:style>
  <w:style w:type="paragraph" w:customStyle="1" w:styleId="1-21">
    <w:name w:val="暗色格線 1 - 輔色 21"/>
    <w:basedOn w:val="a"/>
    <w:qFormat/>
    <w:rsid w:val="00E2241D"/>
    <w:pPr>
      <w:ind w:leftChars="200" w:left="480"/>
    </w:pPr>
  </w:style>
  <w:style w:type="character" w:customStyle="1" w:styleId="highlight">
    <w:name w:val="highlight"/>
    <w:basedOn w:val="a0"/>
    <w:rsid w:val="00B0522D"/>
  </w:style>
  <w:style w:type="paragraph" w:customStyle="1" w:styleId="-11">
    <w:name w:val="彩色清單 - 輔色 11"/>
    <w:basedOn w:val="a"/>
    <w:qFormat/>
    <w:rsid w:val="00B0522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B052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i-IN"/>
    </w:rPr>
  </w:style>
  <w:style w:type="character" w:styleId="HTML">
    <w:name w:val="HTML Cite"/>
    <w:uiPriority w:val="99"/>
    <w:semiHidden/>
    <w:unhideWhenUsed/>
    <w:rsid w:val="00B0522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05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052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Block Text"/>
    <w:basedOn w:val="a"/>
    <w:rsid w:val="002D1E65"/>
    <w:pPr>
      <w:spacing w:line="560" w:lineRule="exact"/>
      <w:ind w:leftChars="50" w:left="480" w:right="-330" w:hangingChars="150" w:hanging="360"/>
    </w:pPr>
    <w:rPr>
      <w:szCs w:val="24"/>
    </w:rPr>
  </w:style>
  <w:style w:type="character" w:customStyle="1" w:styleId="21">
    <w:name w:val="本文縮排 2 字元"/>
    <w:link w:val="20"/>
    <w:rsid w:val="002D1E65"/>
    <w:rPr>
      <w:kern w:val="2"/>
      <w:sz w:val="22"/>
    </w:rPr>
  </w:style>
  <w:style w:type="character" w:styleId="af0">
    <w:name w:val="line number"/>
    <w:basedOn w:val="a0"/>
    <w:uiPriority w:val="99"/>
    <w:semiHidden/>
    <w:unhideWhenUsed/>
    <w:rsid w:val="00A4173F"/>
  </w:style>
  <w:style w:type="character" w:styleId="af1">
    <w:name w:val="Placeholder Text"/>
    <w:basedOn w:val="a0"/>
    <w:uiPriority w:val="99"/>
    <w:semiHidden/>
    <w:rsid w:val="00C71847"/>
    <w:rPr>
      <w:color w:val="808080"/>
    </w:rPr>
  </w:style>
  <w:style w:type="character" w:customStyle="1" w:styleId="pagerange">
    <w:name w:val="pagerange"/>
    <w:basedOn w:val="a0"/>
    <w:rsid w:val="001554DA"/>
  </w:style>
  <w:style w:type="character" w:customStyle="1" w:styleId="labs-docsum-authors">
    <w:name w:val="labs-docsum-authors"/>
    <w:basedOn w:val="a0"/>
    <w:rsid w:val="00257AC0"/>
  </w:style>
  <w:style w:type="character" w:customStyle="1" w:styleId="labs-docsum-journal-citation">
    <w:name w:val="labs-docsum-journal-citation"/>
    <w:basedOn w:val="a0"/>
    <w:rsid w:val="00257AC0"/>
  </w:style>
  <w:style w:type="character" w:customStyle="1" w:styleId="cit">
    <w:name w:val="cit"/>
    <w:basedOn w:val="a0"/>
    <w:rsid w:val="00257AC0"/>
  </w:style>
  <w:style w:type="table" w:customStyle="1" w:styleId="TableGrid">
    <w:name w:val="TableGrid"/>
    <w:rsid w:val="003F290A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sum-authors">
    <w:name w:val="docsum-authors"/>
    <w:basedOn w:val="a0"/>
    <w:rsid w:val="00C908AA"/>
  </w:style>
  <w:style w:type="character" w:customStyle="1" w:styleId="docsum-journal-citation">
    <w:name w:val="docsum-journal-citation"/>
    <w:basedOn w:val="a0"/>
    <w:rsid w:val="00C908AA"/>
  </w:style>
  <w:style w:type="character" w:customStyle="1" w:styleId="authors-list-item">
    <w:name w:val="authors-list-item"/>
    <w:basedOn w:val="a0"/>
    <w:rsid w:val="007F0DC0"/>
  </w:style>
  <w:style w:type="character" w:customStyle="1" w:styleId="author-sup-separator">
    <w:name w:val="author-sup-separator"/>
    <w:basedOn w:val="a0"/>
    <w:rsid w:val="007F0DC0"/>
  </w:style>
  <w:style w:type="character" w:customStyle="1" w:styleId="comma">
    <w:name w:val="comma"/>
    <w:basedOn w:val="a0"/>
    <w:rsid w:val="007F0DC0"/>
  </w:style>
  <w:style w:type="character" w:customStyle="1" w:styleId="js-article-title">
    <w:name w:val="js-article-title"/>
    <w:basedOn w:val="a0"/>
    <w:rsid w:val="008C7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2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A4A2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A4A2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A4A2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A4A29"/>
    <w:pPr>
      <w:keepNext/>
      <w:spacing w:line="220" w:lineRule="exact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5A4A29"/>
    <w:pPr>
      <w:keepNext/>
      <w:spacing w:line="220" w:lineRule="exact"/>
      <w:ind w:left="178" w:hangingChars="81" w:hanging="178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5A4A29"/>
    <w:pPr>
      <w:keepNext/>
      <w:tabs>
        <w:tab w:val="left" w:pos="12972"/>
      </w:tabs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next w:val="1"/>
    <w:autoRedefine/>
    <w:rsid w:val="00B0080A"/>
    <w:pPr>
      <w:tabs>
        <w:tab w:val="left" w:pos="12972"/>
      </w:tabs>
      <w:spacing w:line="480" w:lineRule="auto"/>
    </w:pPr>
    <w:rPr>
      <w:rFonts w:eastAsia="標楷體"/>
      <w:b/>
      <w:bCs/>
      <w:sz w:val="28"/>
    </w:rPr>
  </w:style>
  <w:style w:type="paragraph" w:styleId="a3">
    <w:name w:val="Body Text Indent"/>
    <w:basedOn w:val="a"/>
    <w:rsid w:val="005A4A29"/>
    <w:pPr>
      <w:ind w:left="180" w:hangingChars="75" w:hanging="180"/>
    </w:pPr>
  </w:style>
  <w:style w:type="paragraph" w:styleId="a4">
    <w:name w:val="Body Text"/>
    <w:basedOn w:val="a"/>
    <w:rsid w:val="005A4A29"/>
    <w:pPr>
      <w:spacing w:line="220" w:lineRule="exact"/>
    </w:pPr>
    <w:rPr>
      <w:sz w:val="20"/>
    </w:rPr>
  </w:style>
  <w:style w:type="paragraph" w:styleId="20">
    <w:name w:val="Body Text Indent 2"/>
    <w:basedOn w:val="a"/>
    <w:link w:val="21"/>
    <w:rsid w:val="005A4A29"/>
    <w:pPr>
      <w:spacing w:line="220" w:lineRule="exact"/>
      <w:ind w:left="165" w:hangingChars="75" w:hanging="165"/>
    </w:pPr>
    <w:rPr>
      <w:sz w:val="22"/>
    </w:rPr>
  </w:style>
  <w:style w:type="paragraph" w:styleId="22">
    <w:name w:val="Body Text 2"/>
    <w:basedOn w:val="a"/>
    <w:rsid w:val="005A4A29"/>
    <w:pPr>
      <w:spacing w:line="220" w:lineRule="exact"/>
    </w:pPr>
    <w:rPr>
      <w:sz w:val="22"/>
    </w:rPr>
  </w:style>
  <w:style w:type="paragraph" w:styleId="30">
    <w:name w:val="Body Text Indent 3"/>
    <w:basedOn w:val="a"/>
    <w:rsid w:val="005A4A29"/>
    <w:pPr>
      <w:spacing w:line="220" w:lineRule="exact"/>
      <w:ind w:left="178" w:hangingChars="81" w:hanging="178"/>
    </w:pPr>
    <w:rPr>
      <w:sz w:val="22"/>
    </w:rPr>
  </w:style>
  <w:style w:type="paragraph" w:styleId="31">
    <w:name w:val="Body Text 3"/>
    <w:basedOn w:val="a"/>
    <w:rsid w:val="005A4A29"/>
    <w:pPr>
      <w:spacing w:line="0" w:lineRule="atLeast"/>
    </w:pPr>
    <w:rPr>
      <w:sz w:val="16"/>
    </w:rPr>
  </w:style>
  <w:style w:type="character" w:styleId="a5">
    <w:name w:val="Hyperlink"/>
    <w:uiPriority w:val="99"/>
    <w:rsid w:val="005A4A29"/>
    <w:rPr>
      <w:color w:val="0000FF"/>
      <w:u w:val="single"/>
    </w:rPr>
  </w:style>
  <w:style w:type="character" w:styleId="a6">
    <w:name w:val="FollowedHyperlink"/>
    <w:rsid w:val="005A4A29"/>
    <w:rPr>
      <w:color w:val="800080"/>
      <w:u w:val="single"/>
    </w:rPr>
  </w:style>
  <w:style w:type="paragraph" w:styleId="a7">
    <w:name w:val="head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5A4A29"/>
    <w:rPr>
      <w:kern w:val="2"/>
    </w:rPr>
  </w:style>
  <w:style w:type="paragraph" w:styleId="a9">
    <w:name w:val="foot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uiPriority w:val="99"/>
    <w:rsid w:val="005A4A29"/>
    <w:rPr>
      <w:kern w:val="2"/>
    </w:rPr>
  </w:style>
  <w:style w:type="character" w:customStyle="1" w:styleId="jrnl">
    <w:name w:val="jrnl"/>
    <w:basedOn w:val="a0"/>
    <w:rsid w:val="00FB032D"/>
  </w:style>
  <w:style w:type="character" w:customStyle="1" w:styleId="highlight1">
    <w:name w:val="highlight1"/>
    <w:basedOn w:val="a0"/>
    <w:rsid w:val="003F0B5F"/>
    <w:rPr>
      <w:shd w:val="clear" w:color="auto" w:fill="F2F5F8"/>
    </w:rPr>
  </w:style>
  <w:style w:type="paragraph" w:styleId="ab">
    <w:name w:val="List Paragraph"/>
    <w:basedOn w:val="a"/>
    <w:uiPriority w:val="34"/>
    <w:qFormat/>
    <w:rsid w:val="007219AA"/>
    <w:pPr>
      <w:ind w:leftChars="200" w:left="480"/>
    </w:pPr>
  </w:style>
  <w:style w:type="character" w:styleId="ac">
    <w:name w:val="Emphasis"/>
    <w:uiPriority w:val="20"/>
    <w:qFormat/>
    <w:rsid w:val="00E2241D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E2241D"/>
  </w:style>
  <w:style w:type="paragraph" w:customStyle="1" w:styleId="1-21">
    <w:name w:val="暗色格線 1 - 輔色 21"/>
    <w:basedOn w:val="a"/>
    <w:qFormat/>
    <w:rsid w:val="00E2241D"/>
    <w:pPr>
      <w:ind w:leftChars="200" w:left="480"/>
    </w:pPr>
  </w:style>
  <w:style w:type="character" w:customStyle="1" w:styleId="highlight">
    <w:name w:val="highlight"/>
    <w:basedOn w:val="a0"/>
    <w:rsid w:val="00B0522D"/>
  </w:style>
  <w:style w:type="paragraph" w:customStyle="1" w:styleId="-11">
    <w:name w:val="彩色清單 - 輔色 11"/>
    <w:basedOn w:val="a"/>
    <w:qFormat/>
    <w:rsid w:val="00B0522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B052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i-IN"/>
    </w:rPr>
  </w:style>
  <w:style w:type="character" w:styleId="HTML">
    <w:name w:val="HTML Cite"/>
    <w:uiPriority w:val="99"/>
    <w:semiHidden/>
    <w:unhideWhenUsed/>
    <w:rsid w:val="00B0522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05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052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Block Text"/>
    <w:basedOn w:val="a"/>
    <w:rsid w:val="002D1E65"/>
    <w:pPr>
      <w:spacing w:line="560" w:lineRule="exact"/>
      <w:ind w:leftChars="50" w:left="480" w:right="-330" w:hangingChars="150" w:hanging="360"/>
    </w:pPr>
    <w:rPr>
      <w:szCs w:val="24"/>
    </w:rPr>
  </w:style>
  <w:style w:type="character" w:customStyle="1" w:styleId="21">
    <w:name w:val="本文縮排 2 字元"/>
    <w:link w:val="20"/>
    <w:rsid w:val="002D1E65"/>
    <w:rPr>
      <w:kern w:val="2"/>
      <w:sz w:val="22"/>
    </w:rPr>
  </w:style>
  <w:style w:type="character" w:styleId="af0">
    <w:name w:val="line number"/>
    <w:basedOn w:val="a0"/>
    <w:uiPriority w:val="99"/>
    <w:semiHidden/>
    <w:unhideWhenUsed/>
    <w:rsid w:val="00A4173F"/>
  </w:style>
  <w:style w:type="character" w:styleId="af1">
    <w:name w:val="Placeholder Text"/>
    <w:basedOn w:val="a0"/>
    <w:uiPriority w:val="99"/>
    <w:semiHidden/>
    <w:rsid w:val="00C71847"/>
    <w:rPr>
      <w:color w:val="808080"/>
    </w:rPr>
  </w:style>
  <w:style w:type="character" w:customStyle="1" w:styleId="pagerange">
    <w:name w:val="pagerange"/>
    <w:basedOn w:val="a0"/>
    <w:rsid w:val="001554DA"/>
  </w:style>
  <w:style w:type="character" w:customStyle="1" w:styleId="labs-docsum-authors">
    <w:name w:val="labs-docsum-authors"/>
    <w:basedOn w:val="a0"/>
    <w:rsid w:val="00257AC0"/>
  </w:style>
  <w:style w:type="character" w:customStyle="1" w:styleId="labs-docsum-journal-citation">
    <w:name w:val="labs-docsum-journal-citation"/>
    <w:basedOn w:val="a0"/>
    <w:rsid w:val="00257AC0"/>
  </w:style>
  <w:style w:type="character" w:customStyle="1" w:styleId="cit">
    <w:name w:val="cit"/>
    <w:basedOn w:val="a0"/>
    <w:rsid w:val="00257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sciencedirect-com.autorpa.ndmctsgh.edu.tw/science/article/pii/S0360301622004084" TargetMode="External"/><Relationship Id="rId13" Type="http://schemas.openxmlformats.org/officeDocument/2006/relationships/hyperlink" Target="https://pubmed.ncbi.nlm.nih.gov/?term=Nestle+U&amp;cauthor_id=2960547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10802368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djournal.org/article/S0360-3016(19)34545-6/fulltex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term=Ricardi+U&amp;cauthor_id=29605476" TargetMode="External"/><Relationship Id="rId10" Type="http://schemas.openxmlformats.org/officeDocument/2006/relationships/hyperlink" Target="https://pubmed.ncbi.nlm.nih.gov/14988137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?term=int%20j%20radiat%20oncol%20biol%20phys%2081%3A%201442" TargetMode="External"/><Relationship Id="rId14" Type="http://schemas.openxmlformats.org/officeDocument/2006/relationships/hyperlink" Target="https://pubmed.ncbi.nlm.nih.gov/?term=De+Ruysscher+D&amp;cauthor_id=2960547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F93FF62E164F0E890304E9AA1C24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FEC376-BE2E-4E3D-95B0-D9429A27AE41}"/>
      </w:docPartPr>
      <w:docPartBody>
        <w:p w:rsidR="00F94A37" w:rsidRDefault="007D5286" w:rsidP="007D5286">
          <w:pPr>
            <w:pStyle w:val="18F93FF62E164F0E890304E9AA1C24E5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286"/>
    <w:rsid w:val="00096F86"/>
    <w:rsid w:val="000C612B"/>
    <w:rsid w:val="004425AC"/>
    <w:rsid w:val="00485951"/>
    <w:rsid w:val="00505616"/>
    <w:rsid w:val="00521A6F"/>
    <w:rsid w:val="00580617"/>
    <w:rsid w:val="0063040D"/>
    <w:rsid w:val="006F2B04"/>
    <w:rsid w:val="007D5286"/>
    <w:rsid w:val="008B17D2"/>
    <w:rsid w:val="008D77E7"/>
    <w:rsid w:val="00920B71"/>
    <w:rsid w:val="00AD6366"/>
    <w:rsid w:val="00B725BC"/>
    <w:rsid w:val="00C94BF8"/>
    <w:rsid w:val="00CC5354"/>
    <w:rsid w:val="00CC5EB3"/>
    <w:rsid w:val="00D31C2F"/>
    <w:rsid w:val="00D63002"/>
    <w:rsid w:val="00E76CAD"/>
    <w:rsid w:val="00F94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F93FF62E164F0E890304E9AA1C24E5">
    <w:name w:val="18F93FF62E164F0E890304E9AA1C24E5"/>
    <w:rsid w:val="007D5286"/>
    <w:pPr>
      <w:widowControl w:val="0"/>
    </w:pPr>
  </w:style>
  <w:style w:type="paragraph" w:customStyle="1" w:styleId="EAF1C794E41C44BBACBB463B8C5172EA">
    <w:name w:val="EAF1C794E41C44BBACBB463B8C5172EA"/>
    <w:rsid w:val="007D5286"/>
    <w:pPr>
      <w:widowControl w:val="0"/>
    </w:pPr>
  </w:style>
  <w:style w:type="paragraph" w:customStyle="1" w:styleId="0935B0F790FF424F9C77ADFEDAFBFD1B">
    <w:name w:val="0935B0F790FF424F9C77ADFEDAFBFD1B"/>
    <w:rsid w:val="007D5286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0362-DD10-4BFA-807F-E06ED32A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1133</Words>
  <Characters>6463</Characters>
  <Application>Microsoft Office Word</Application>
  <DocSecurity>0</DocSecurity>
  <Lines>53</Lines>
  <Paragraphs>15</Paragraphs>
  <ScaleCrop>false</ScaleCrop>
  <Company>cmch</Company>
  <LinksUpToDate>false</LinksUpToDate>
  <CharactersWithSpaces>7581</CharactersWithSpaces>
  <SharedDoc>false</SharedDoc>
  <HLinks>
    <vt:vector size="24" baseType="variant">
      <vt:variant>
        <vt:i4>3145838</vt:i4>
      </vt:variant>
      <vt:variant>
        <vt:i4>9</vt:i4>
      </vt:variant>
      <vt:variant>
        <vt:i4>0</vt:i4>
      </vt:variant>
      <vt:variant>
        <vt:i4>5</vt:i4>
      </vt:variant>
      <vt:variant>
        <vt:lpwstr>http://www.nsabp.pitt.edu/B-39.asp</vt:lpwstr>
      </vt:variant>
      <vt:variant>
        <vt:lpwstr/>
      </vt:variant>
      <vt:variant>
        <vt:i4>524309</vt:i4>
      </vt:variant>
      <vt:variant>
        <vt:i4>6</vt:i4>
      </vt:variant>
      <vt:variant>
        <vt:i4>0</vt:i4>
      </vt:variant>
      <vt:variant>
        <vt:i4>5</vt:i4>
      </vt:variant>
      <vt:variant>
        <vt:lpwstr>http://www.rtog.org/ClinicalTrials/ProtocolTable/StudyDetails.aspx?study=1005</vt:lpwstr>
      </vt:variant>
      <vt:variant>
        <vt:lpwstr/>
      </vt:variant>
      <vt:variant>
        <vt:i4>4915293</vt:i4>
      </vt:variant>
      <vt:variant>
        <vt:i4>3</vt:i4>
      </vt:variant>
      <vt:variant>
        <vt:i4>0</vt:i4>
      </vt:variant>
      <vt:variant>
        <vt:i4>5</vt:i4>
      </vt:variant>
      <vt:variant>
        <vt:lpwstr>http://www.acr.org/SecondaryMainMenuCategories/quality_safety/app_criteria/pdf.aspx</vt:lpwstr>
      </vt:variant>
      <vt:variant>
        <vt:lpwstr/>
      </vt:variant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http://www.nccn.org/professionals/physician_gls/PDF/breast.pdf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 cancer</dc:title>
  <dc:creator>cmch</dc:creator>
  <cp:lastModifiedBy>user</cp:lastModifiedBy>
  <cp:revision>43</cp:revision>
  <cp:lastPrinted>2022-08-16T23:08:00Z</cp:lastPrinted>
  <dcterms:created xsi:type="dcterms:W3CDTF">2022-03-18T07:28:00Z</dcterms:created>
  <dcterms:modified xsi:type="dcterms:W3CDTF">2023-06-14T23:48:00Z</dcterms:modified>
</cp:coreProperties>
</file>