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B5" w:rsidRPr="00036925" w:rsidRDefault="00DB60B5" w:rsidP="00DB60B5">
      <w:pPr>
        <w:tabs>
          <w:tab w:val="left" w:pos="12972"/>
        </w:tabs>
        <w:rPr>
          <w:rFonts w:eastAsia="標楷體"/>
          <w:b/>
          <w:sz w:val="36"/>
          <w:szCs w:val="36"/>
        </w:rPr>
      </w:pPr>
      <w:bookmarkStart w:id="0" w:name="_GoBack"/>
      <w:bookmarkEnd w:id="0"/>
      <w:r w:rsidRPr="00036925">
        <w:rPr>
          <w:rFonts w:eastAsia="標楷體"/>
          <w:b/>
          <w:sz w:val="36"/>
          <w:szCs w:val="36"/>
        </w:rPr>
        <w:t>國軍高雄總醫院左營分院放射腫瘤科</w:t>
      </w:r>
    </w:p>
    <w:p w:rsidR="00DB60B5" w:rsidRPr="00036925" w:rsidRDefault="00DB60B5" w:rsidP="00E2241D">
      <w:pPr>
        <w:tabs>
          <w:tab w:val="left" w:pos="12972"/>
        </w:tabs>
        <w:spacing w:line="0" w:lineRule="atLeast"/>
        <w:rPr>
          <w:rFonts w:eastAsia="標楷體"/>
          <w:b/>
          <w:sz w:val="32"/>
        </w:rPr>
      </w:pPr>
    </w:p>
    <w:p w:rsidR="00E2241D" w:rsidRPr="00036925" w:rsidRDefault="00796F64" w:rsidP="00E2241D">
      <w:pPr>
        <w:tabs>
          <w:tab w:val="left" w:pos="12972"/>
        </w:tabs>
        <w:spacing w:line="0" w:lineRule="atLeast"/>
        <w:rPr>
          <w:rFonts w:eastAsia="標楷體"/>
          <w:b/>
          <w:bCs/>
          <w:sz w:val="32"/>
          <w:szCs w:val="32"/>
        </w:rPr>
      </w:pPr>
      <w:r w:rsidRPr="00036925">
        <w:rPr>
          <w:rFonts w:eastAsia="標楷體"/>
          <w:b/>
          <w:sz w:val="32"/>
        </w:rPr>
        <w:t>20</w:t>
      </w:r>
      <w:r w:rsidRPr="00036925">
        <w:rPr>
          <w:rFonts w:eastAsia="標楷體" w:hint="eastAsia"/>
          <w:b/>
          <w:sz w:val="32"/>
        </w:rPr>
        <w:t>2</w:t>
      </w:r>
      <w:r w:rsidR="000E39B7">
        <w:rPr>
          <w:rFonts w:eastAsia="標楷體" w:hint="eastAsia"/>
          <w:b/>
          <w:sz w:val="32"/>
        </w:rPr>
        <w:t>3</w:t>
      </w:r>
      <w:r w:rsidR="002E3065" w:rsidRPr="00036925">
        <w:rPr>
          <w:rFonts w:eastAsia="標楷體" w:hint="eastAsia"/>
          <w:b/>
          <w:sz w:val="32"/>
        </w:rPr>
        <w:t>年</w:t>
      </w:r>
      <w:r w:rsidR="002E3065" w:rsidRPr="00036925">
        <w:rPr>
          <w:rFonts w:eastAsia="標楷體"/>
          <w:b/>
          <w:sz w:val="32"/>
        </w:rPr>
        <w:t>鼻咽癌放射</w:t>
      </w:r>
      <w:r w:rsidR="00E2241D" w:rsidRPr="00036925">
        <w:rPr>
          <w:rFonts w:eastAsia="標楷體"/>
          <w:b/>
          <w:bCs/>
          <w:sz w:val="32"/>
          <w:szCs w:val="32"/>
        </w:rPr>
        <w:t>治療指引</w:t>
      </w:r>
    </w:p>
    <w:p w:rsidR="00A2320A" w:rsidRPr="00036925" w:rsidRDefault="00A2320A" w:rsidP="00A2320A">
      <w:pPr>
        <w:pStyle w:val="10"/>
        <w:adjustRightInd w:val="0"/>
        <w:snapToGrid w:val="0"/>
        <w:spacing w:line="360" w:lineRule="auto"/>
      </w:pPr>
      <w:r w:rsidRPr="00036925">
        <w:t>本版放射腫瘤科共識會議日期：</w:t>
      </w:r>
      <w:r w:rsidRPr="00036925">
        <w:t>201</w:t>
      </w:r>
      <w:r w:rsidRPr="00036925">
        <w:rPr>
          <w:rFonts w:hint="eastAsia"/>
        </w:rPr>
        <w:t>6</w:t>
      </w:r>
      <w:r w:rsidRPr="00036925">
        <w:t>年</w:t>
      </w:r>
      <w:r w:rsidRPr="00036925">
        <w:rPr>
          <w:rFonts w:hint="eastAsia"/>
        </w:rPr>
        <w:t>4</w:t>
      </w:r>
      <w:r w:rsidRPr="00036925">
        <w:t>月</w:t>
      </w:r>
      <w:r w:rsidRPr="00036925">
        <w:rPr>
          <w:rFonts w:hint="eastAsia"/>
        </w:rPr>
        <w:t>15</w:t>
      </w:r>
      <w:r w:rsidRPr="00036925">
        <w:t>日，本版定案日期：</w:t>
      </w:r>
      <w:r w:rsidRPr="00036925">
        <w:t>201</w:t>
      </w:r>
      <w:r w:rsidRPr="00036925">
        <w:rPr>
          <w:rFonts w:hint="eastAsia"/>
        </w:rPr>
        <w:t>6</w:t>
      </w:r>
      <w:r w:rsidRPr="00036925">
        <w:t>年</w:t>
      </w:r>
      <w:r w:rsidRPr="00036925">
        <w:rPr>
          <w:rFonts w:hint="eastAsia"/>
        </w:rPr>
        <w:t>4</w:t>
      </w:r>
      <w:r w:rsidRPr="00036925">
        <w:t>月</w:t>
      </w:r>
      <w:r w:rsidRPr="00036925">
        <w:t>2</w:t>
      </w:r>
      <w:r w:rsidRPr="00036925">
        <w:rPr>
          <w:rFonts w:hint="eastAsia"/>
        </w:rPr>
        <w:t>9</w:t>
      </w:r>
      <w:r w:rsidRPr="00036925">
        <w:t>日</w:t>
      </w:r>
      <w:r w:rsidRPr="00036925">
        <w:rPr>
          <w:rFonts w:hint="eastAsia"/>
        </w:rPr>
        <w:t>，</w:t>
      </w:r>
    </w:p>
    <w:p w:rsidR="00A2320A" w:rsidRPr="00036925" w:rsidRDefault="00A2320A" w:rsidP="00A2320A">
      <w:pPr>
        <w:pStyle w:val="10"/>
        <w:adjustRightInd w:val="0"/>
        <w:snapToGrid w:val="0"/>
        <w:spacing w:line="360" w:lineRule="auto"/>
      </w:pPr>
      <w:r w:rsidRPr="00036925">
        <w:t>本版</w:t>
      </w:r>
      <w:r w:rsidRPr="00036925">
        <w:rPr>
          <w:rFonts w:hint="eastAsia"/>
        </w:rPr>
        <w:t>修訂</w:t>
      </w:r>
      <w:r w:rsidRPr="00036925">
        <w:t>日期：</w:t>
      </w:r>
      <w:r w:rsidR="00D2787D" w:rsidRPr="00036925">
        <w:t>20</w:t>
      </w:r>
      <w:r w:rsidR="00D2787D" w:rsidRPr="00036925">
        <w:rPr>
          <w:rFonts w:hint="eastAsia"/>
        </w:rPr>
        <w:t>2</w:t>
      </w:r>
      <w:r w:rsidR="000E39B7">
        <w:rPr>
          <w:rFonts w:hint="eastAsia"/>
        </w:rPr>
        <w:t>3</w:t>
      </w:r>
      <w:r w:rsidR="00D2787D" w:rsidRPr="00036925">
        <w:t>年</w:t>
      </w:r>
      <w:r w:rsidR="000E39B7">
        <w:rPr>
          <w:rFonts w:hint="eastAsia"/>
        </w:rPr>
        <w:t>6</w:t>
      </w:r>
      <w:r w:rsidR="00D2787D" w:rsidRPr="00036925">
        <w:t>月</w:t>
      </w:r>
      <w:r w:rsidR="000E39B7">
        <w:rPr>
          <w:rFonts w:hint="eastAsia"/>
        </w:rPr>
        <w:t>15</w:t>
      </w:r>
      <w:r w:rsidR="00D2787D" w:rsidRPr="00036925">
        <w:t>日</w:t>
      </w:r>
      <w:r w:rsidR="00926E15" w:rsidRPr="00575481">
        <w:rPr>
          <w:szCs w:val="28"/>
        </w:rPr>
        <w:t>(</w:t>
      </w:r>
      <w:r w:rsidR="00926E15" w:rsidRPr="00575481">
        <w:rPr>
          <w:rFonts w:hAnsi="標楷體"/>
          <w:szCs w:val="28"/>
        </w:rPr>
        <w:t>與國軍高雄總醫院放射腫瘤科崔樂平主任</w:t>
      </w:r>
      <w:r w:rsidR="00926E15" w:rsidRPr="00575481">
        <w:rPr>
          <w:szCs w:val="28"/>
        </w:rPr>
        <w:t>)</w:t>
      </w:r>
    </w:p>
    <w:p w:rsidR="00660EB0" w:rsidRPr="00036925" w:rsidRDefault="00660EB0" w:rsidP="00660EB0">
      <w:pPr>
        <w:pStyle w:val="10"/>
        <w:adjustRightInd w:val="0"/>
        <w:snapToGrid w:val="0"/>
        <w:spacing w:line="360" w:lineRule="auto"/>
      </w:pPr>
      <w:r w:rsidRPr="00036925">
        <w:t>期別依據：</w:t>
      </w:r>
      <w:r w:rsidRPr="00036925">
        <w:t xml:space="preserve">AJCC </w:t>
      </w:r>
      <w:r w:rsidRPr="00036925">
        <w:rPr>
          <w:rFonts w:hint="eastAsia"/>
        </w:rPr>
        <w:t>8</w:t>
      </w:r>
      <w:r w:rsidRPr="00036925">
        <w:rPr>
          <w:vertAlign w:val="superscript"/>
        </w:rPr>
        <w:t>th</w:t>
      </w:r>
      <w:r w:rsidRPr="00036925">
        <w:t>edition(201</w:t>
      </w:r>
      <w:r w:rsidRPr="00036925">
        <w:rPr>
          <w:rFonts w:hint="eastAsia"/>
        </w:rPr>
        <w:t>7</w:t>
      </w:r>
      <w:r w:rsidRPr="00036925">
        <w:t>)</w:t>
      </w:r>
    </w:p>
    <w:p w:rsidR="00B3556E" w:rsidRPr="00036925" w:rsidRDefault="00B3556E" w:rsidP="00B3556E">
      <w:pPr>
        <w:spacing w:line="271" w:lineRule="auto"/>
        <w:ind w:left="39" w:right="78" w:hanging="10"/>
        <w:rPr>
          <w:rFonts w:eastAsia="標楷體"/>
        </w:rPr>
      </w:pPr>
      <w:r w:rsidRPr="00036925">
        <w:rPr>
          <w:rFonts w:eastAsia="標楷體"/>
          <w:sz w:val="26"/>
        </w:rPr>
        <w:t>鼻咽癌放射治療指引與監測修正對照表</w:t>
      </w:r>
    </w:p>
    <w:tbl>
      <w:tblPr>
        <w:tblStyle w:val="TableGrid"/>
        <w:tblW w:w="15083" w:type="dxa"/>
        <w:tblInd w:w="34" w:type="dxa"/>
        <w:tblCellMar>
          <w:top w:w="83" w:type="dxa"/>
          <w:left w:w="91" w:type="dxa"/>
          <w:right w:w="70" w:type="dxa"/>
        </w:tblCellMar>
        <w:tblLook w:val="04A0"/>
      </w:tblPr>
      <w:tblGrid>
        <w:gridCol w:w="6294"/>
        <w:gridCol w:w="6946"/>
        <w:gridCol w:w="1843"/>
      </w:tblGrid>
      <w:tr w:rsidR="00B94F70" w:rsidRPr="00036925" w:rsidTr="00AB5A3A">
        <w:trPr>
          <w:trHeight w:val="370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6E" w:rsidRPr="00036925" w:rsidRDefault="00B3556E" w:rsidP="000E39B7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0E39B7">
              <w:rPr>
                <w:rFonts w:ascii="Times New Roman" w:eastAsia="標楷體" w:hAnsi="Times New Roman" w:cs="Times New Roman" w:hint="eastAsia"/>
                <w:sz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6E" w:rsidRPr="00036925" w:rsidRDefault="00B3556E" w:rsidP="000E39B7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0E39B7">
              <w:rPr>
                <w:rFonts w:ascii="Times New Roman" w:eastAsia="標楷體" w:hAnsi="Times New Roman" w:cs="Times New Roman" w:hint="eastAsia"/>
                <w:sz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6E" w:rsidRPr="00036925" w:rsidRDefault="00B3556E" w:rsidP="008A2A26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ascii="Times New Roman" w:eastAsia="標楷體" w:hAnsi="Times New Roman" w:cs="Times New Roman"/>
                <w:sz w:val="26"/>
              </w:rPr>
              <w:t>說明</w:t>
            </w:r>
          </w:p>
        </w:tc>
      </w:tr>
      <w:tr w:rsidR="00B94F70" w:rsidRPr="00036925" w:rsidTr="00AB5A3A">
        <w:trPr>
          <w:trHeight w:val="370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6E" w:rsidRPr="00036925" w:rsidRDefault="00B9194D" w:rsidP="00B9194D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eastAsia="標楷體"/>
                <w:sz w:val="26"/>
                <w:szCs w:val="26"/>
              </w:rPr>
              <w:t>經常做頸部柔軟運動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6E" w:rsidRPr="00036925" w:rsidRDefault="00B9194D" w:rsidP="008A2A26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eastAsia="標楷體"/>
                <w:sz w:val="26"/>
                <w:szCs w:val="26"/>
              </w:rPr>
              <w:t>經常做頸部柔軟運動</w:t>
            </w:r>
            <w:r>
              <w:rPr>
                <w:rFonts w:eastAsia="標楷體"/>
                <w:sz w:val="26"/>
                <w:szCs w:val="26"/>
              </w:rPr>
              <w:t>及手部按摩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6E" w:rsidRPr="00036925" w:rsidRDefault="00AB5A3A" w:rsidP="008A2A26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ascii="Times New Roman" w:eastAsia="標楷體" w:hAnsi="Times New Roman" w:cs="Times New Roman"/>
              </w:rPr>
              <w:t>修改</w:t>
            </w:r>
          </w:p>
        </w:tc>
      </w:tr>
      <w:tr w:rsidR="00B9194D" w:rsidRPr="00036925" w:rsidTr="00AB5A3A">
        <w:trPr>
          <w:trHeight w:val="370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D" w:rsidRPr="00036925" w:rsidRDefault="00B9194D" w:rsidP="00537D0A">
            <w:pPr>
              <w:tabs>
                <w:tab w:val="left" w:pos="567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D" w:rsidRPr="0047023E" w:rsidRDefault="00B9194D" w:rsidP="004D3C50">
            <w:pPr>
              <w:tabs>
                <w:tab w:val="left" w:pos="12972"/>
              </w:tabs>
              <w:spacing w:line="0" w:lineRule="atLeast"/>
              <w:rPr>
                <w:rFonts w:ascii="Times New Roman" w:eastAsia="標楷體" w:hAnsi="Times New Roman" w:cs="Times New Roman"/>
                <w:sz w:val="26"/>
              </w:rPr>
            </w:pPr>
            <w:r w:rsidRPr="0047023E">
              <w:rPr>
                <w:rFonts w:ascii="Times New Roman" w:eastAsia="標楷體" w:hAnsi="Times New Roman" w:cs="Times New Roman"/>
                <w:sz w:val="26"/>
              </w:rPr>
              <w:t>更新</w:t>
            </w:r>
            <w:r w:rsidRPr="0047023E">
              <w:rPr>
                <w:rFonts w:ascii="Times New Roman" w:eastAsia="標楷體" w:hAnsi="Times New Roman" w:cs="Times New Roman"/>
                <w:sz w:val="26"/>
              </w:rPr>
              <w:t xml:space="preserve"> references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D" w:rsidRPr="0047023E" w:rsidRDefault="00B9194D" w:rsidP="004D3C50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47023E">
              <w:rPr>
                <w:rFonts w:ascii="Times New Roman" w:eastAsia="標楷體" w:hAnsi="Times New Roman" w:cs="Times New Roman"/>
              </w:rPr>
              <w:t>補充</w:t>
            </w:r>
          </w:p>
        </w:tc>
      </w:tr>
    </w:tbl>
    <w:p w:rsidR="00DB60B5" w:rsidRPr="00036925" w:rsidRDefault="00DB60B5" w:rsidP="00B0080A">
      <w:pPr>
        <w:pStyle w:val="10"/>
      </w:pPr>
    </w:p>
    <w:p w:rsidR="00FB6777" w:rsidRDefault="00FB6777" w:rsidP="00B0080A">
      <w:pPr>
        <w:pStyle w:val="10"/>
      </w:pPr>
    </w:p>
    <w:p w:rsidR="00FB6777" w:rsidRDefault="00FB6777" w:rsidP="00B0080A">
      <w:pPr>
        <w:pStyle w:val="10"/>
      </w:pPr>
    </w:p>
    <w:p w:rsidR="00FB6777" w:rsidRDefault="00FB6777" w:rsidP="00B0080A">
      <w:pPr>
        <w:pStyle w:val="10"/>
      </w:pPr>
    </w:p>
    <w:p w:rsidR="00FB6777" w:rsidRDefault="00FB6777" w:rsidP="00B0080A">
      <w:pPr>
        <w:pStyle w:val="10"/>
      </w:pPr>
    </w:p>
    <w:p w:rsidR="00E2241D" w:rsidRPr="00036925" w:rsidRDefault="00E2241D" w:rsidP="00B0080A">
      <w:pPr>
        <w:pStyle w:val="10"/>
      </w:pPr>
      <w:r w:rsidRPr="00036925">
        <w:lastRenderedPageBreak/>
        <w:t>常見放射治療適應症</w:t>
      </w:r>
    </w:p>
    <w:p w:rsidR="00E2241D" w:rsidRPr="00036925" w:rsidRDefault="00E2241D" w:rsidP="00153CE3">
      <w:pPr>
        <w:pStyle w:val="ab"/>
        <w:numPr>
          <w:ilvl w:val="1"/>
          <w:numId w:val="10"/>
        </w:numPr>
        <w:tabs>
          <w:tab w:val="left" w:pos="540"/>
          <w:tab w:val="num" w:pos="720"/>
        </w:tabs>
        <w:spacing w:line="0" w:lineRule="atLeast"/>
        <w:ind w:leftChars="0" w:hanging="120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根治性目的</w:t>
      </w:r>
      <w:r w:rsidRPr="00036925">
        <w:rPr>
          <w:rFonts w:eastAsia="標楷體"/>
          <w:sz w:val="26"/>
          <w:szCs w:val="26"/>
        </w:rPr>
        <w:t>(curative intent):</w:t>
      </w:r>
    </w:p>
    <w:p w:rsidR="00E2241D" w:rsidRPr="00036925" w:rsidRDefault="00E2241D" w:rsidP="00153CE3">
      <w:pPr>
        <w:pStyle w:val="1-21"/>
        <w:numPr>
          <w:ilvl w:val="1"/>
          <w:numId w:val="18"/>
        </w:numPr>
        <w:spacing w:line="0" w:lineRule="atLeast"/>
        <w:ind w:leftChars="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首次根治性治療</w:t>
      </w:r>
      <w:r w:rsidRPr="00036925">
        <w:rPr>
          <w:rFonts w:eastAsia="標楷體"/>
          <w:sz w:val="26"/>
          <w:szCs w:val="26"/>
        </w:rPr>
        <w:t>:</w:t>
      </w:r>
    </w:p>
    <w:p w:rsidR="00E2241D" w:rsidRPr="00036925" w:rsidRDefault="00E2241D" w:rsidP="00153CE3">
      <w:pPr>
        <w:pStyle w:val="1-21"/>
        <w:numPr>
          <w:ilvl w:val="3"/>
          <w:numId w:val="18"/>
        </w:numPr>
        <w:tabs>
          <w:tab w:val="clear" w:pos="1920"/>
          <w:tab w:val="num" w:pos="1560"/>
        </w:tabs>
        <w:spacing w:line="0" w:lineRule="atLeast"/>
        <w:ind w:leftChars="0" w:left="1276" w:hanging="142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放射治療</w:t>
      </w:r>
      <w:r w:rsidRPr="00036925">
        <w:rPr>
          <w:rFonts w:eastAsia="標楷體"/>
          <w:sz w:val="26"/>
          <w:szCs w:val="26"/>
        </w:rPr>
        <w:t>:T1N0M0</w:t>
      </w:r>
    </w:p>
    <w:p w:rsidR="00E2241D" w:rsidRPr="00036925" w:rsidRDefault="00E2241D" w:rsidP="00153CE3">
      <w:pPr>
        <w:pStyle w:val="1-21"/>
        <w:numPr>
          <w:ilvl w:val="3"/>
          <w:numId w:val="18"/>
        </w:numPr>
        <w:tabs>
          <w:tab w:val="clear" w:pos="1920"/>
          <w:tab w:val="num" w:pos="1276"/>
        </w:tabs>
        <w:spacing w:line="0" w:lineRule="atLeast"/>
        <w:ind w:leftChars="0" w:left="1922" w:hanging="788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放射治療加化學治療</w:t>
      </w:r>
      <w:r w:rsidRPr="00036925">
        <w:rPr>
          <w:rFonts w:eastAsia="標楷體"/>
          <w:sz w:val="26"/>
          <w:szCs w:val="26"/>
        </w:rPr>
        <w:t>:T1N1-3M0;T2-4NanyM0</w:t>
      </w:r>
    </w:p>
    <w:p w:rsidR="00E2241D" w:rsidRPr="00036925" w:rsidRDefault="00267B0C" w:rsidP="00267B0C">
      <w:pPr>
        <w:pStyle w:val="1-21"/>
        <w:spacing w:line="0" w:lineRule="atLeast"/>
        <w:ind w:leftChars="0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2.  </w:t>
      </w:r>
      <w:r w:rsidR="00E2241D" w:rsidRPr="00036925">
        <w:rPr>
          <w:rFonts w:eastAsia="標楷體"/>
          <w:sz w:val="26"/>
          <w:szCs w:val="26"/>
        </w:rPr>
        <w:t xml:space="preserve">Any T, Any N, </w:t>
      </w:r>
      <w:r w:rsidR="00AB5A3A" w:rsidRPr="00036925">
        <w:rPr>
          <w:rFonts w:eastAsia="標楷體" w:hint="eastAsia"/>
          <w:sz w:val="26"/>
          <w:szCs w:val="26"/>
        </w:rPr>
        <w:t xml:space="preserve">with early </w:t>
      </w:r>
      <w:r w:rsidR="00E2241D" w:rsidRPr="00036925">
        <w:rPr>
          <w:rFonts w:eastAsia="標楷體"/>
          <w:sz w:val="26"/>
          <w:szCs w:val="26"/>
        </w:rPr>
        <w:t xml:space="preserve">M1 </w:t>
      </w:r>
    </w:p>
    <w:p w:rsidR="00E2241D" w:rsidRPr="00036925" w:rsidRDefault="00E2241D" w:rsidP="00153CE3">
      <w:pPr>
        <w:pStyle w:val="1-21"/>
        <w:numPr>
          <w:ilvl w:val="0"/>
          <w:numId w:val="40"/>
        </w:numPr>
        <w:tabs>
          <w:tab w:val="left" w:pos="1276"/>
        </w:tabs>
        <w:spacing w:line="0" w:lineRule="atLeast"/>
        <w:ind w:leftChars="0" w:hanging="228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先化學治療，後放射治療或合併化學治療。</w:t>
      </w:r>
    </w:p>
    <w:p w:rsidR="00E2241D" w:rsidRPr="00036925" w:rsidRDefault="00E2241D" w:rsidP="00153CE3">
      <w:pPr>
        <w:pStyle w:val="1-21"/>
        <w:numPr>
          <w:ilvl w:val="0"/>
          <w:numId w:val="40"/>
        </w:numPr>
        <w:spacing w:line="0" w:lineRule="atLeast"/>
        <w:ind w:leftChars="0" w:left="1276" w:hanging="142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同步化學及放射治療（適合遠端轉移病灶不大或為局限性，或是有明顯鼻咽或頸部局部症狀）。</w:t>
      </w:r>
    </w:p>
    <w:p w:rsidR="00E2241D" w:rsidRPr="00036925" w:rsidRDefault="00267B0C" w:rsidP="00267B0C">
      <w:pPr>
        <w:pStyle w:val="1-21"/>
        <w:spacing w:line="0" w:lineRule="atLeast"/>
        <w:ind w:leftChars="0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3.  </w:t>
      </w:r>
      <w:r w:rsidR="00E2241D" w:rsidRPr="00036925">
        <w:rPr>
          <w:rFonts w:eastAsia="標楷體"/>
          <w:sz w:val="26"/>
          <w:szCs w:val="26"/>
        </w:rPr>
        <w:t>局部區域</w:t>
      </w:r>
      <w:r w:rsidR="00E2241D" w:rsidRPr="00036925">
        <w:rPr>
          <w:rFonts w:eastAsia="標楷體"/>
          <w:sz w:val="26"/>
          <w:szCs w:val="26"/>
        </w:rPr>
        <w:t>(locoregional)</w:t>
      </w:r>
      <w:r w:rsidR="00E2241D" w:rsidRPr="00036925">
        <w:rPr>
          <w:rFonts w:eastAsia="標楷體"/>
          <w:sz w:val="26"/>
          <w:szCs w:val="26"/>
        </w:rPr>
        <w:t>復發且無遠端轉移病灶。</w:t>
      </w:r>
    </w:p>
    <w:p w:rsidR="00E2241D" w:rsidRPr="00036925" w:rsidRDefault="00E2241D" w:rsidP="00E2241D">
      <w:pPr>
        <w:pStyle w:val="1-21"/>
        <w:spacing w:line="0" w:lineRule="atLeast"/>
        <w:ind w:leftChars="0" w:left="876"/>
        <w:rPr>
          <w:rFonts w:eastAsia="標楷體"/>
          <w:sz w:val="26"/>
          <w:szCs w:val="26"/>
        </w:rPr>
      </w:pPr>
    </w:p>
    <w:p w:rsidR="00E2241D" w:rsidRPr="00036925" w:rsidRDefault="00E2241D" w:rsidP="00153CE3">
      <w:pPr>
        <w:pStyle w:val="ab"/>
        <w:numPr>
          <w:ilvl w:val="0"/>
          <w:numId w:val="18"/>
        </w:numPr>
        <w:tabs>
          <w:tab w:val="left" w:pos="540"/>
        </w:tabs>
        <w:spacing w:line="0" w:lineRule="atLeast"/>
        <w:ind w:leftChars="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緩解性目的</w:t>
      </w:r>
      <w:r w:rsidRPr="00036925">
        <w:rPr>
          <w:rFonts w:eastAsia="標楷體"/>
          <w:sz w:val="26"/>
          <w:szCs w:val="26"/>
        </w:rPr>
        <w:t>(palliative intent)</w:t>
      </w:r>
    </w:p>
    <w:p w:rsidR="00E2241D" w:rsidRPr="00036925" w:rsidRDefault="00AB5A3A" w:rsidP="00153CE3">
      <w:pPr>
        <w:pStyle w:val="ab"/>
        <w:numPr>
          <w:ilvl w:val="1"/>
          <w:numId w:val="18"/>
        </w:numPr>
        <w:tabs>
          <w:tab w:val="left" w:pos="12972"/>
        </w:tabs>
        <w:spacing w:line="0" w:lineRule="atLeast"/>
        <w:ind w:leftChars="0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明顯</w:t>
      </w:r>
      <w:r w:rsidR="00E2241D" w:rsidRPr="00036925">
        <w:rPr>
          <w:rFonts w:eastAsia="標楷體"/>
          <w:sz w:val="26"/>
          <w:szCs w:val="26"/>
        </w:rPr>
        <w:t>骨等遠端轉移病灶</w:t>
      </w:r>
    </w:p>
    <w:p w:rsidR="00E2241D" w:rsidRPr="00036925" w:rsidRDefault="00E2241D" w:rsidP="00153CE3">
      <w:pPr>
        <w:pStyle w:val="ab"/>
        <w:numPr>
          <w:ilvl w:val="1"/>
          <w:numId w:val="18"/>
        </w:numPr>
        <w:tabs>
          <w:tab w:val="left" w:pos="12972"/>
        </w:tabs>
        <w:spacing w:line="0" w:lineRule="atLeast"/>
        <w:ind w:leftChars="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併有遠端轉移且產生症狀之局部復發</w:t>
      </w:r>
    </w:p>
    <w:p w:rsidR="00E2241D" w:rsidRPr="00036925" w:rsidRDefault="00E2241D" w:rsidP="00E2241D">
      <w:pPr>
        <w:pStyle w:val="1-21"/>
        <w:spacing w:line="0" w:lineRule="atLeast"/>
        <w:ind w:leftChars="0"/>
        <w:rPr>
          <w:rFonts w:eastAsia="標楷體"/>
          <w:b/>
          <w:sz w:val="26"/>
          <w:szCs w:val="26"/>
        </w:rPr>
      </w:pPr>
    </w:p>
    <w:p w:rsidR="00E2241D" w:rsidRPr="00036925" w:rsidRDefault="00E2241D" w:rsidP="00E2241D">
      <w:pPr>
        <w:pStyle w:val="1-21"/>
        <w:spacing w:line="0" w:lineRule="atLeast"/>
        <w:ind w:leftChars="0"/>
        <w:rPr>
          <w:rFonts w:eastAsia="標楷體"/>
          <w:b/>
          <w:sz w:val="26"/>
          <w:szCs w:val="26"/>
        </w:rPr>
      </w:pPr>
    </w:p>
    <w:p w:rsidR="00E2241D" w:rsidRPr="00036925" w:rsidRDefault="00E2241D" w:rsidP="00E2241D">
      <w:pPr>
        <w:spacing w:line="0" w:lineRule="atLeast"/>
        <w:rPr>
          <w:rFonts w:eastAsia="標楷體"/>
          <w:b/>
          <w:bCs/>
          <w:sz w:val="28"/>
          <w:szCs w:val="28"/>
        </w:rPr>
      </w:pPr>
      <w:r w:rsidRPr="00036925">
        <w:rPr>
          <w:rFonts w:eastAsia="標楷體"/>
          <w:b/>
          <w:bCs/>
          <w:sz w:val="26"/>
          <w:szCs w:val="26"/>
        </w:rPr>
        <w:br w:type="page"/>
      </w:r>
      <w:r w:rsidRPr="00036925">
        <w:rPr>
          <w:rFonts w:eastAsia="標楷體"/>
          <w:b/>
          <w:bCs/>
          <w:sz w:val="28"/>
          <w:szCs w:val="28"/>
        </w:rPr>
        <w:lastRenderedPageBreak/>
        <w:t>根治性放射治療必要流程</w:t>
      </w:r>
    </w:p>
    <w:p w:rsidR="00800BAB" w:rsidRPr="00036925" w:rsidRDefault="00800BAB" w:rsidP="00D63C80">
      <w:pPr>
        <w:spacing w:line="0" w:lineRule="atLeast"/>
        <w:rPr>
          <w:rFonts w:eastAsia="標楷體"/>
          <w:sz w:val="26"/>
          <w:szCs w:val="26"/>
        </w:rPr>
      </w:pPr>
    </w:p>
    <w:p w:rsidR="00E2241D" w:rsidRPr="00036925" w:rsidRDefault="00D63C80" w:rsidP="00D63C80">
      <w:pPr>
        <w:spacing w:line="0" w:lineRule="atLeast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一</w:t>
      </w:r>
      <w:r w:rsidRPr="00036925">
        <w:rPr>
          <w:rFonts w:ascii="標楷體" w:eastAsia="標楷體" w:hAnsi="標楷體" w:hint="eastAsia"/>
          <w:sz w:val="26"/>
          <w:szCs w:val="26"/>
        </w:rPr>
        <w:t>、</w:t>
      </w:r>
      <w:r w:rsidR="00E2241D" w:rsidRPr="00036925">
        <w:rPr>
          <w:rFonts w:eastAsia="標楷體"/>
          <w:sz w:val="26"/>
          <w:szCs w:val="26"/>
        </w:rPr>
        <w:t>治療計劃前完整的臨床評估</w:t>
      </w:r>
    </w:p>
    <w:p w:rsidR="00E2241D" w:rsidRPr="00036925" w:rsidRDefault="00E2241D" w:rsidP="00153CE3">
      <w:pPr>
        <w:numPr>
          <w:ilvl w:val="0"/>
          <w:numId w:val="38"/>
        </w:numPr>
        <w:tabs>
          <w:tab w:val="left" w:pos="540"/>
        </w:tabs>
        <w:spacing w:line="0" w:lineRule="atLeast"/>
        <w:ind w:hanging="309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確認期別及病理報告。</w:t>
      </w:r>
    </w:p>
    <w:p w:rsidR="00E2241D" w:rsidRPr="00036925" w:rsidRDefault="00E2241D" w:rsidP="00153CE3">
      <w:pPr>
        <w:numPr>
          <w:ilvl w:val="0"/>
          <w:numId w:val="38"/>
        </w:numPr>
        <w:tabs>
          <w:tab w:val="left" w:pos="540"/>
        </w:tabs>
        <w:spacing w:line="0" w:lineRule="atLeast"/>
        <w:ind w:hanging="309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必要檢查以排除全身多處轉移可能</w:t>
      </w:r>
      <w:r w:rsidRPr="00036925">
        <w:rPr>
          <w:rFonts w:eastAsia="標楷體"/>
          <w:sz w:val="26"/>
          <w:szCs w:val="26"/>
        </w:rPr>
        <w:t>(</w:t>
      </w:r>
      <w:r w:rsidRPr="00036925">
        <w:rPr>
          <w:rFonts w:eastAsia="標楷體"/>
          <w:sz w:val="26"/>
          <w:szCs w:val="26"/>
        </w:rPr>
        <w:t>考慮電腦斷層正子攝影</w:t>
      </w:r>
      <w:r w:rsidRPr="00036925">
        <w:rPr>
          <w:rFonts w:eastAsia="標楷體"/>
          <w:sz w:val="26"/>
          <w:szCs w:val="26"/>
        </w:rPr>
        <w:t>)</w:t>
      </w:r>
      <w:r w:rsidRPr="00036925">
        <w:rPr>
          <w:rFonts w:eastAsia="標楷體"/>
          <w:sz w:val="26"/>
          <w:szCs w:val="26"/>
        </w:rPr>
        <w:t>。</w:t>
      </w:r>
    </w:p>
    <w:p w:rsidR="00E2241D" w:rsidRPr="00036925" w:rsidRDefault="00E2241D" w:rsidP="00153CE3">
      <w:pPr>
        <w:numPr>
          <w:ilvl w:val="0"/>
          <w:numId w:val="38"/>
        </w:numPr>
        <w:tabs>
          <w:tab w:val="left" w:pos="540"/>
        </w:tabs>
        <w:spacing w:line="0" w:lineRule="atLeast"/>
        <w:ind w:hanging="309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經團隊會議討論或相關科別照會。</w:t>
      </w:r>
    </w:p>
    <w:p w:rsidR="00E2241D" w:rsidRPr="00036925" w:rsidRDefault="003F290A" w:rsidP="00153CE3">
      <w:pPr>
        <w:numPr>
          <w:ilvl w:val="0"/>
          <w:numId w:val="38"/>
        </w:numPr>
        <w:tabs>
          <w:tab w:val="left" w:pos="540"/>
        </w:tabs>
        <w:spacing w:line="0" w:lineRule="atLeast"/>
        <w:ind w:hanging="309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必要時會做</w:t>
      </w:r>
      <w:r w:rsidRPr="00036925">
        <w:rPr>
          <w:rFonts w:eastAsia="標楷體"/>
          <w:sz w:val="26"/>
          <w:szCs w:val="26"/>
        </w:rPr>
        <w:t>放射治療前</w:t>
      </w:r>
      <w:r w:rsidRPr="00036925">
        <w:rPr>
          <w:rFonts w:eastAsia="標楷體" w:hint="eastAsia"/>
          <w:sz w:val="26"/>
          <w:szCs w:val="26"/>
        </w:rPr>
        <w:t>的</w:t>
      </w:r>
      <w:r w:rsidRPr="00036925">
        <w:rPr>
          <w:rFonts w:eastAsia="標楷體"/>
          <w:sz w:val="26"/>
          <w:szCs w:val="26"/>
        </w:rPr>
        <w:t>牙科會診及牙齒處置。</w:t>
      </w:r>
    </w:p>
    <w:p w:rsidR="00E2241D" w:rsidRPr="00036925" w:rsidRDefault="00D63C80" w:rsidP="00D63C80">
      <w:pPr>
        <w:tabs>
          <w:tab w:val="left" w:pos="540"/>
        </w:tabs>
        <w:spacing w:line="0" w:lineRule="atLeast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二</w:t>
      </w:r>
      <w:r w:rsidRPr="00036925">
        <w:rPr>
          <w:rFonts w:ascii="標楷體" w:eastAsia="標楷體" w:hAnsi="標楷體" w:hint="eastAsia"/>
          <w:sz w:val="26"/>
          <w:szCs w:val="26"/>
        </w:rPr>
        <w:t>、</w:t>
      </w:r>
      <w:r w:rsidR="00E2241D" w:rsidRPr="00036925">
        <w:rPr>
          <w:rFonts w:eastAsia="標楷體"/>
          <w:sz w:val="26"/>
          <w:szCs w:val="26"/>
        </w:rPr>
        <w:t>治療體位設定</w:t>
      </w:r>
    </w:p>
    <w:p w:rsidR="00E2241D" w:rsidRPr="00036925" w:rsidRDefault="00D63C80" w:rsidP="005B52E8">
      <w:pPr>
        <w:tabs>
          <w:tab w:val="left" w:pos="540"/>
        </w:tabs>
        <w:spacing w:line="0" w:lineRule="atLeast"/>
        <w:ind w:leftChars="30" w:left="72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1. </w:t>
      </w:r>
      <w:r w:rsidR="00E2241D" w:rsidRPr="00036925">
        <w:rPr>
          <w:rFonts w:eastAsia="標楷體"/>
          <w:sz w:val="26"/>
          <w:szCs w:val="26"/>
        </w:rPr>
        <w:t>病人採仰臥，雙手置於身旁。以頭頸模具固定，治療標記設定於模具上。</w:t>
      </w:r>
    </w:p>
    <w:p w:rsidR="00E2241D" w:rsidRPr="00036925" w:rsidRDefault="00D63C80" w:rsidP="00D63C80">
      <w:pPr>
        <w:tabs>
          <w:tab w:val="left" w:pos="142"/>
        </w:tabs>
        <w:spacing w:line="0" w:lineRule="atLeast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三</w:t>
      </w:r>
      <w:r w:rsidRPr="00036925">
        <w:rPr>
          <w:rFonts w:ascii="標楷體" w:eastAsia="標楷體" w:hAnsi="標楷體" w:hint="eastAsia"/>
          <w:sz w:val="26"/>
          <w:szCs w:val="26"/>
        </w:rPr>
        <w:t>、</w:t>
      </w:r>
      <w:r w:rsidR="00E2241D" w:rsidRPr="00036925">
        <w:rPr>
          <w:rFonts w:eastAsia="標楷體"/>
          <w:sz w:val="26"/>
          <w:szCs w:val="26"/>
        </w:rPr>
        <w:t>模擬攝影</w:t>
      </w:r>
    </w:p>
    <w:p w:rsidR="00E2241D" w:rsidRPr="00036925" w:rsidRDefault="00D63C80" w:rsidP="005B52E8">
      <w:pPr>
        <w:tabs>
          <w:tab w:val="left" w:pos="540"/>
        </w:tabs>
        <w:spacing w:line="0" w:lineRule="atLeast"/>
        <w:ind w:leftChars="20" w:left="48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1. </w:t>
      </w:r>
      <w:r w:rsidR="00E2241D" w:rsidRPr="00036925">
        <w:rPr>
          <w:rFonts w:eastAsia="標楷體"/>
          <w:sz w:val="26"/>
          <w:szCs w:val="26"/>
        </w:rPr>
        <w:t>病人依設定體位躺上電腦斷層攝影床，必要時以金屬線進行標記</w:t>
      </w:r>
      <w:r w:rsidR="00F71030" w:rsidRPr="00036925">
        <w:rPr>
          <w:rFonts w:eastAsia="標楷體"/>
          <w:sz w:val="26"/>
        </w:rPr>
        <w:t>(</w:t>
      </w:r>
      <w:r w:rsidR="00F71030" w:rsidRPr="00036925">
        <w:rPr>
          <w:rFonts w:eastAsia="標楷體"/>
          <w:sz w:val="26"/>
        </w:rPr>
        <w:t>如腫大之頸部淋巴</w:t>
      </w:r>
      <w:r w:rsidR="00F71030" w:rsidRPr="00036925">
        <w:rPr>
          <w:rFonts w:eastAsia="標楷體"/>
          <w:sz w:val="26"/>
        </w:rPr>
        <w:t>)</w:t>
      </w:r>
      <w:r w:rsidR="00E2241D" w:rsidRPr="00036925">
        <w:rPr>
          <w:rFonts w:eastAsia="標楷體"/>
          <w:sz w:val="26"/>
          <w:szCs w:val="26"/>
        </w:rPr>
        <w:t>，</w:t>
      </w:r>
      <w:r w:rsidR="00581AC8" w:rsidRPr="006E0775">
        <w:rPr>
          <w:rFonts w:eastAsia="標楷體"/>
          <w:sz w:val="26"/>
        </w:rPr>
        <w:t>並配合模具固定身體位置</w:t>
      </w:r>
      <w:r w:rsidR="00716F40" w:rsidRPr="00036925">
        <w:rPr>
          <w:rFonts w:eastAsia="標楷體"/>
          <w:sz w:val="26"/>
          <w:szCs w:val="26"/>
        </w:rPr>
        <w:t>。</w:t>
      </w:r>
    </w:p>
    <w:p w:rsidR="00E2241D" w:rsidRPr="00036925" w:rsidRDefault="00E2241D" w:rsidP="00153CE3">
      <w:pPr>
        <w:pStyle w:val="ab"/>
        <w:numPr>
          <w:ilvl w:val="0"/>
          <w:numId w:val="10"/>
        </w:numPr>
        <w:tabs>
          <w:tab w:val="left" w:pos="540"/>
          <w:tab w:val="left" w:pos="709"/>
          <w:tab w:val="left" w:pos="851"/>
        </w:tabs>
        <w:spacing w:line="0" w:lineRule="atLeast"/>
        <w:ind w:leftChars="0" w:firstLine="87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通常電腦斷層掃描每切面間距</w:t>
      </w:r>
      <w:r w:rsidR="00C61E59" w:rsidRPr="00036925">
        <w:rPr>
          <w:rFonts w:eastAsia="標楷體" w:hint="eastAsia"/>
          <w:sz w:val="26"/>
          <w:szCs w:val="26"/>
        </w:rPr>
        <w:t>為</w:t>
      </w:r>
      <w:r w:rsidR="00C61E59" w:rsidRPr="00036925">
        <w:rPr>
          <w:rFonts w:eastAsia="標楷體" w:hint="eastAsia"/>
          <w:sz w:val="26"/>
          <w:szCs w:val="26"/>
        </w:rPr>
        <w:t>2.</w:t>
      </w:r>
      <w:r w:rsidRPr="00036925">
        <w:rPr>
          <w:rFonts w:eastAsia="標楷體"/>
          <w:sz w:val="26"/>
          <w:szCs w:val="26"/>
        </w:rPr>
        <w:t>5mm</w:t>
      </w:r>
      <w:r w:rsidRPr="00036925">
        <w:rPr>
          <w:rFonts w:eastAsia="標楷體"/>
          <w:sz w:val="26"/>
          <w:szCs w:val="26"/>
        </w:rPr>
        <w:t>，掃描範圍應至少包括眼眶及鎖骨</w:t>
      </w:r>
      <w:r w:rsidR="00AB5A3A" w:rsidRPr="00036925">
        <w:rPr>
          <w:rFonts w:eastAsia="標楷體" w:hint="eastAsia"/>
          <w:sz w:val="26"/>
          <w:szCs w:val="26"/>
        </w:rPr>
        <w:t>下緣</w:t>
      </w:r>
      <w:r w:rsidRPr="00036925">
        <w:rPr>
          <w:rFonts w:eastAsia="標楷體"/>
          <w:sz w:val="26"/>
          <w:szCs w:val="26"/>
        </w:rPr>
        <w:t>。</w:t>
      </w:r>
    </w:p>
    <w:p w:rsidR="00E2241D" w:rsidRPr="00036925" w:rsidRDefault="00E2241D" w:rsidP="00153CE3">
      <w:pPr>
        <w:numPr>
          <w:ilvl w:val="0"/>
          <w:numId w:val="10"/>
        </w:numPr>
        <w:tabs>
          <w:tab w:val="left" w:pos="540"/>
          <w:tab w:val="left" w:pos="851"/>
        </w:tabs>
        <w:spacing w:line="0" w:lineRule="atLeast"/>
        <w:ind w:firstLine="87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掃描後應以油性</w:t>
      </w:r>
      <w:r w:rsidR="00A70A96" w:rsidRPr="00036925">
        <w:rPr>
          <w:rFonts w:eastAsia="標楷體"/>
          <w:sz w:val="26"/>
          <w:szCs w:val="26"/>
        </w:rPr>
        <w:t>水洗不掉</w:t>
      </w:r>
      <w:r w:rsidRPr="00036925">
        <w:rPr>
          <w:rFonts w:eastAsia="標楷體"/>
          <w:sz w:val="26"/>
          <w:szCs w:val="26"/>
        </w:rPr>
        <w:t>簽字筆作好標記供治療辨認。</w:t>
      </w:r>
    </w:p>
    <w:p w:rsidR="00E2241D" w:rsidRPr="00036925" w:rsidRDefault="00E2241D" w:rsidP="00E2241D">
      <w:pPr>
        <w:tabs>
          <w:tab w:val="left" w:pos="540"/>
        </w:tabs>
        <w:spacing w:line="0" w:lineRule="atLeast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四、治療計劃</w:t>
      </w:r>
      <w:r w:rsidRPr="00036925">
        <w:rPr>
          <w:rFonts w:eastAsia="標楷體"/>
          <w:sz w:val="26"/>
          <w:szCs w:val="26"/>
        </w:rPr>
        <w:t xml:space="preserve">(treatment planning)-- </w:t>
      </w:r>
    </w:p>
    <w:p w:rsidR="00E2241D" w:rsidRPr="00036925" w:rsidRDefault="00E2241D" w:rsidP="00153CE3">
      <w:pPr>
        <w:numPr>
          <w:ilvl w:val="0"/>
          <w:numId w:val="17"/>
        </w:numPr>
        <w:tabs>
          <w:tab w:val="left" w:pos="709"/>
        </w:tabs>
        <w:spacing w:line="0" w:lineRule="atLeast"/>
        <w:ind w:left="851" w:hanging="284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放療劑量：</w:t>
      </w:r>
    </w:p>
    <w:p w:rsidR="00E2241D" w:rsidRPr="00036925" w:rsidRDefault="00E2241D" w:rsidP="00153CE3">
      <w:pPr>
        <w:pStyle w:val="ab"/>
        <w:numPr>
          <w:ilvl w:val="0"/>
          <w:numId w:val="41"/>
        </w:numPr>
        <w:tabs>
          <w:tab w:val="left" w:pos="993"/>
        </w:tabs>
        <w:spacing w:line="0" w:lineRule="atLeast"/>
        <w:ind w:leftChars="0" w:hanging="279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原發</w:t>
      </w:r>
      <w:r w:rsidRPr="00036925">
        <w:rPr>
          <w:rFonts w:eastAsia="標楷體"/>
          <w:sz w:val="26"/>
          <w:szCs w:val="26"/>
        </w:rPr>
        <w:t>(</w:t>
      </w:r>
      <w:r w:rsidRPr="00036925">
        <w:rPr>
          <w:rFonts w:eastAsia="標楷體"/>
          <w:sz w:val="26"/>
          <w:szCs w:val="26"/>
        </w:rPr>
        <w:t>鼻咽</w:t>
      </w:r>
      <w:r w:rsidRPr="00036925">
        <w:rPr>
          <w:rFonts w:eastAsia="標楷體"/>
          <w:sz w:val="26"/>
          <w:szCs w:val="26"/>
        </w:rPr>
        <w:t>)</w:t>
      </w:r>
      <w:r w:rsidRPr="00036925">
        <w:rPr>
          <w:rFonts w:eastAsia="標楷體"/>
          <w:sz w:val="26"/>
          <w:szCs w:val="26"/>
        </w:rPr>
        <w:t>及侵犯淋巴</w:t>
      </w:r>
      <w:r w:rsidRPr="00036925">
        <w:rPr>
          <w:rFonts w:eastAsia="標楷體"/>
          <w:sz w:val="26"/>
        </w:rPr>
        <w:t>部位</w:t>
      </w:r>
      <w:r w:rsidRPr="00036925">
        <w:rPr>
          <w:rFonts w:eastAsia="標楷體"/>
          <w:sz w:val="26"/>
        </w:rPr>
        <w:t>/</w:t>
      </w:r>
      <w:r w:rsidRPr="00036925">
        <w:rPr>
          <w:rFonts w:eastAsia="標楷體"/>
          <w:sz w:val="26"/>
        </w:rPr>
        <w:t>淋巴區</w:t>
      </w:r>
      <w:r w:rsidRPr="00036925">
        <w:rPr>
          <w:rFonts w:eastAsia="標楷體"/>
          <w:sz w:val="26"/>
          <w:szCs w:val="26"/>
        </w:rPr>
        <w:t>給予</w:t>
      </w:r>
      <w:r w:rsidRPr="00036925">
        <w:rPr>
          <w:rFonts w:eastAsia="標楷體"/>
          <w:sz w:val="26"/>
          <w:szCs w:val="26"/>
        </w:rPr>
        <w:t>70-7</w:t>
      </w:r>
      <w:r w:rsidR="00D07AEB">
        <w:rPr>
          <w:rFonts w:eastAsia="標楷體" w:hint="eastAsia"/>
          <w:sz w:val="26"/>
          <w:szCs w:val="26"/>
        </w:rPr>
        <w:t>6</w:t>
      </w:r>
      <w:r w:rsidRPr="00036925">
        <w:rPr>
          <w:rFonts w:eastAsia="標楷體"/>
          <w:sz w:val="26"/>
          <w:szCs w:val="26"/>
        </w:rPr>
        <w:t>Gy(</w:t>
      </w:r>
      <w:r w:rsidR="00C61E59" w:rsidRPr="00036925">
        <w:rPr>
          <w:rFonts w:eastAsia="標楷體" w:hint="eastAsia"/>
          <w:sz w:val="26"/>
          <w:szCs w:val="26"/>
        </w:rPr>
        <w:t>1.8-</w:t>
      </w:r>
      <w:r w:rsidRPr="00036925">
        <w:rPr>
          <w:rFonts w:eastAsia="標楷體"/>
          <w:sz w:val="26"/>
          <w:szCs w:val="26"/>
        </w:rPr>
        <w:t>2 Gy/</w:t>
      </w:r>
      <w:r w:rsidR="00217445" w:rsidRPr="00036925">
        <w:rPr>
          <w:rFonts w:eastAsia="標楷體" w:hint="eastAsia"/>
          <w:sz w:val="26"/>
          <w:szCs w:val="26"/>
        </w:rPr>
        <w:t>f</w:t>
      </w:r>
      <w:r w:rsidRPr="00036925">
        <w:rPr>
          <w:rFonts w:eastAsia="標楷體"/>
          <w:sz w:val="26"/>
          <w:szCs w:val="26"/>
        </w:rPr>
        <w:t xml:space="preserve">x) </w:t>
      </w:r>
    </w:p>
    <w:p w:rsidR="00E2241D" w:rsidRPr="00036925" w:rsidRDefault="00E2241D" w:rsidP="00716F40">
      <w:pPr>
        <w:tabs>
          <w:tab w:val="left" w:pos="993"/>
        </w:tabs>
        <w:spacing w:line="0" w:lineRule="atLeast"/>
        <w:ind w:leftChars="216" w:left="518" w:firstLineChars="126" w:firstLine="328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</w:rPr>
        <w:t xml:space="preserve">ii. </w:t>
      </w:r>
      <w:r w:rsidRPr="00036925">
        <w:rPr>
          <w:rFonts w:eastAsia="標楷體"/>
          <w:sz w:val="26"/>
        </w:rPr>
        <w:t>潛在</w:t>
      </w:r>
      <w:r w:rsidRPr="00036925">
        <w:rPr>
          <w:rFonts w:eastAsia="標楷體"/>
          <w:sz w:val="26"/>
          <w:szCs w:val="26"/>
        </w:rPr>
        <w:t>風險部位</w:t>
      </w:r>
      <w:r w:rsidRPr="00036925">
        <w:rPr>
          <w:rFonts w:eastAsia="標楷體"/>
          <w:sz w:val="26"/>
          <w:szCs w:val="26"/>
        </w:rPr>
        <w:t>/</w:t>
      </w:r>
      <w:r w:rsidRPr="00036925">
        <w:rPr>
          <w:rFonts w:eastAsia="標楷體"/>
          <w:sz w:val="26"/>
          <w:szCs w:val="26"/>
        </w:rPr>
        <w:t>淋巴區</w:t>
      </w:r>
      <w:r w:rsidRPr="00036925">
        <w:rPr>
          <w:rFonts w:eastAsia="標楷體"/>
          <w:sz w:val="26"/>
          <w:szCs w:val="26"/>
        </w:rPr>
        <w:t>44-63Gy(1.8</w:t>
      </w:r>
      <w:r w:rsidR="00C61E59" w:rsidRPr="00036925">
        <w:rPr>
          <w:rFonts w:eastAsia="標楷體" w:hint="eastAsia"/>
          <w:sz w:val="26"/>
          <w:szCs w:val="26"/>
        </w:rPr>
        <w:t>-</w:t>
      </w:r>
      <w:r w:rsidRPr="00036925">
        <w:rPr>
          <w:rFonts w:eastAsia="標楷體"/>
          <w:sz w:val="26"/>
          <w:szCs w:val="26"/>
        </w:rPr>
        <w:t>2 Gy/</w:t>
      </w:r>
      <w:r w:rsidR="00217445" w:rsidRPr="00036925">
        <w:rPr>
          <w:rFonts w:eastAsia="標楷體" w:hint="eastAsia"/>
          <w:sz w:val="26"/>
          <w:szCs w:val="26"/>
        </w:rPr>
        <w:t>f</w:t>
      </w:r>
      <w:r w:rsidRPr="00036925">
        <w:rPr>
          <w:rFonts w:eastAsia="標楷體"/>
          <w:sz w:val="26"/>
          <w:szCs w:val="26"/>
        </w:rPr>
        <w:t>x)</w:t>
      </w:r>
      <w:r w:rsidR="00904E7C" w:rsidRPr="00036925">
        <w:rPr>
          <w:rFonts w:eastAsia="標楷體" w:hint="eastAsia"/>
          <w:sz w:val="26"/>
          <w:szCs w:val="26"/>
        </w:rPr>
        <w:br/>
      </w:r>
      <w:r w:rsidR="007535A8" w:rsidRPr="00036925">
        <w:rPr>
          <w:rFonts w:eastAsia="標楷體" w:hint="eastAsia"/>
          <w:sz w:val="26"/>
          <w:szCs w:val="26"/>
        </w:rPr>
        <w:t>建議</w:t>
      </w:r>
      <w:r w:rsidR="00904E7C" w:rsidRPr="00036925">
        <w:rPr>
          <w:rFonts w:eastAsia="標楷體" w:hint="eastAsia"/>
          <w:sz w:val="26"/>
          <w:szCs w:val="26"/>
        </w:rPr>
        <w:t>分高，中，低危險區域做三階段不同劑量治療。</w:t>
      </w:r>
    </w:p>
    <w:p w:rsidR="00E2241D" w:rsidRPr="00036925" w:rsidRDefault="00E2241D" w:rsidP="00E2241D">
      <w:pPr>
        <w:tabs>
          <w:tab w:val="left" w:pos="993"/>
        </w:tabs>
        <w:spacing w:line="0" w:lineRule="atLeast"/>
        <w:ind w:left="819"/>
        <w:rPr>
          <w:rFonts w:eastAsia="標楷體"/>
          <w:sz w:val="26"/>
          <w:szCs w:val="26"/>
        </w:rPr>
      </w:pPr>
    </w:p>
    <w:p w:rsidR="007535A8" w:rsidRPr="00036925" w:rsidRDefault="00E2241D" w:rsidP="00E2241D">
      <w:pPr>
        <w:ind w:leftChars="308" w:left="4769" w:rightChars="199" w:right="478" w:hangingChars="1550" w:hanging="403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 xml:space="preserve">Sequential IMRT technique:deliver the initial phase (week 4-5) followed by </w:t>
      </w:r>
      <w:r w:rsidR="007535A8" w:rsidRPr="00036925">
        <w:rPr>
          <w:rFonts w:eastAsia="標楷體" w:hint="eastAsia"/>
          <w:sz w:val="26"/>
          <w:szCs w:val="26"/>
        </w:rPr>
        <w:t>moderate</w:t>
      </w:r>
      <w:r w:rsidRPr="00036925">
        <w:rPr>
          <w:rFonts w:eastAsia="標楷體"/>
          <w:sz w:val="26"/>
          <w:szCs w:val="26"/>
        </w:rPr>
        <w:t xml:space="preserve">-dose boost volume phase (week </w:t>
      </w:r>
      <w:r w:rsidR="007535A8" w:rsidRPr="00036925">
        <w:rPr>
          <w:rFonts w:eastAsia="標楷體" w:hint="eastAsia"/>
          <w:sz w:val="26"/>
          <w:szCs w:val="26"/>
        </w:rPr>
        <w:t>5-6.5</w:t>
      </w:r>
      <w:r w:rsidRPr="00036925">
        <w:rPr>
          <w:rFonts w:eastAsia="標楷體"/>
          <w:sz w:val="26"/>
          <w:szCs w:val="26"/>
        </w:rPr>
        <w:t>)</w:t>
      </w:r>
      <w:r w:rsidR="007535A8" w:rsidRPr="00036925">
        <w:rPr>
          <w:rFonts w:eastAsia="標楷體" w:hint="eastAsia"/>
          <w:sz w:val="26"/>
          <w:szCs w:val="26"/>
        </w:rPr>
        <w:t xml:space="preserve">, </w:t>
      </w:r>
    </w:p>
    <w:p w:rsidR="00E2241D" w:rsidRPr="00036925" w:rsidRDefault="007535A8" w:rsidP="00F71030">
      <w:pPr>
        <w:ind w:leftChars="308" w:left="4769" w:rightChars="199" w:right="478" w:hangingChars="1550" w:hanging="4030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then gross tumor boost to high dose (week 6.5 to 8)</w:t>
      </w:r>
      <w:r w:rsidR="00F71030" w:rsidRPr="00036925">
        <w:rPr>
          <w:rFonts w:eastAsia="標楷體" w:hint="eastAsia"/>
          <w:sz w:val="26"/>
          <w:szCs w:val="26"/>
        </w:rPr>
        <w:t xml:space="preserve">, </w:t>
      </w:r>
      <w:r w:rsidR="00E2241D" w:rsidRPr="00036925">
        <w:rPr>
          <w:rFonts w:eastAsia="標楷體"/>
          <w:sz w:val="26"/>
          <w:szCs w:val="26"/>
        </w:rPr>
        <w:t xml:space="preserve">usually using </w:t>
      </w:r>
      <w:r w:rsidRPr="00036925">
        <w:rPr>
          <w:rFonts w:eastAsia="標楷體" w:hint="eastAsia"/>
          <w:sz w:val="26"/>
          <w:szCs w:val="26"/>
        </w:rPr>
        <w:t>3</w:t>
      </w:r>
      <w:r w:rsidR="00E2241D" w:rsidRPr="00036925">
        <w:rPr>
          <w:rFonts w:eastAsia="標楷體"/>
          <w:sz w:val="26"/>
          <w:szCs w:val="26"/>
        </w:rPr>
        <w:t xml:space="preserve"> separate dose plans </w:t>
      </w:r>
    </w:p>
    <w:p w:rsidR="00E2241D" w:rsidRPr="00036925" w:rsidRDefault="00E2241D" w:rsidP="00E2241D">
      <w:pPr>
        <w:spacing w:line="480" w:lineRule="auto"/>
        <w:ind w:left="851" w:firstLineChars="218" w:firstLine="567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Examples:</w:t>
      </w:r>
    </w:p>
    <w:p w:rsidR="00E2241D" w:rsidRPr="00036925" w:rsidRDefault="00E2241D" w:rsidP="00F71030">
      <w:pPr>
        <w:ind w:firstLineChars="600" w:firstLine="156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T</w:t>
      </w:r>
      <w:r w:rsidR="007535A8" w:rsidRPr="00036925">
        <w:rPr>
          <w:rFonts w:eastAsia="標楷體" w:hint="eastAsia"/>
          <w:sz w:val="26"/>
          <w:szCs w:val="26"/>
        </w:rPr>
        <w:t>hree</w:t>
      </w:r>
      <w:r w:rsidRPr="00036925">
        <w:rPr>
          <w:rFonts w:eastAsia="標楷體"/>
          <w:sz w:val="26"/>
          <w:szCs w:val="26"/>
        </w:rPr>
        <w:t xml:space="preserve"> phase</w:t>
      </w:r>
      <w:r w:rsidR="007535A8" w:rsidRPr="00036925">
        <w:rPr>
          <w:rFonts w:eastAsia="標楷體" w:hint="eastAsia"/>
          <w:sz w:val="26"/>
          <w:szCs w:val="26"/>
        </w:rPr>
        <w:t>s:</w:t>
      </w:r>
    </w:p>
    <w:p w:rsidR="00E2241D" w:rsidRPr="00036925" w:rsidRDefault="007535A8" w:rsidP="00987D1A">
      <w:pPr>
        <w:ind w:firstLineChars="700" w:firstLine="182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CTV-H:primarytumor</w:t>
      </w:r>
      <w:r w:rsidR="00E2241D" w:rsidRPr="00036925">
        <w:rPr>
          <w:rFonts w:eastAsia="標楷體"/>
          <w:sz w:val="26"/>
          <w:szCs w:val="26"/>
        </w:rPr>
        <w:t>and involved nodal area:</w:t>
      </w:r>
    </w:p>
    <w:p w:rsidR="00E2241D" w:rsidRPr="00036925" w:rsidRDefault="00E2241D" w:rsidP="006D20B9">
      <w:pPr>
        <w:ind w:firstLineChars="1050" w:firstLine="273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lastRenderedPageBreak/>
        <w:t>70</w:t>
      </w:r>
      <w:r w:rsidR="00C61E59" w:rsidRPr="00036925">
        <w:rPr>
          <w:rFonts w:eastAsia="標楷體" w:hint="eastAsia"/>
          <w:sz w:val="26"/>
          <w:szCs w:val="26"/>
        </w:rPr>
        <w:t>.2</w:t>
      </w:r>
      <w:r w:rsidRPr="00036925">
        <w:rPr>
          <w:rFonts w:eastAsia="標楷體"/>
          <w:sz w:val="26"/>
          <w:szCs w:val="26"/>
        </w:rPr>
        <w:t>Gy/3</w:t>
      </w:r>
      <w:r w:rsidR="00C61E59" w:rsidRPr="00036925">
        <w:rPr>
          <w:rFonts w:eastAsia="標楷體" w:hint="eastAsia"/>
          <w:sz w:val="26"/>
          <w:szCs w:val="26"/>
        </w:rPr>
        <w:t>9</w:t>
      </w:r>
      <w:r w:rsidR="00217445" w:rsidRPr="00036925">
        <w:rPr>
          <w:rFonts w:eastAsia="標楷體" w:hint="eastAsia"/>
          <w:sz w:val="26"/>
          <w:szCs w:val="26"/>
        </w:rPr>
        <w:t>f</w:t>
      </w:r>
      <w:r w:rsidRPr="00036925">
        <w:rPr>
          <w:rFonts w:eastAsia="標楷體"/>
          <w:sz w:val="26"/>
          <w:szCs w:val="26"/>
        </w:rPr>
        <w:t>x–7</w:t>
      </w:r>
      <w:r w:rsidR="00D07AEB">
        <w:rPr>
          <w:rFonts w:eastAsia="標楷體"/>
          <w:sz w:val="26"/>
          <w:szCs w:val="26"/>
        </w:rPr>
        <w:t>5.6</w:t>
      </w:r>
      <w:r w:rsidRPr="00036925">
        <w:rPr>
          <w:rFonts w:eastAsia="標楷體"/>
          <w:sz w:val="26"/>
          <w:szCs w:val="26"/>
        </w:rPr>
        <w:t>Gy/</w:t>
      </w:r>
      <w:r w:rsidR="00C61E59" w:rsidRPr="00036925">
        <w:rPr>
          <w:rFonts w:eastAsia="標楷體" w:hint="eastAsia"/>
          <w:sz w:val="26"/>
          <w:szCs w:val="26"/>
        </w:rPr>
        <w:t>4</w:t>
      </w:r>
      <w:r w:rsidR="00D07AEB">
        <w:rPr>
          <w:rFonts w:eastAsia="標楷體" w:hint="eastAsia"/>
          <w:sz w:val="26"/>
          <w:szCs w:val="26"/>
        </w:rPr>
        <w:t>2</w:t>
      </w:r>
      <w:r w:rsidR="00217445" w:rsidRPr="00036925">
        <w:rPr>
          <w:rFonts w:eastAsia="標楷體" w:hint="eastAsia"/>
          <w:sz w:val="26"/>
          <w:szCs w:val="26"/>
        </w:rPr>
        <w:t>f</w:t>
      </w:r>
      <w:r w:rsidRPr="00036925">
        <w:rPr>
          <w:rFonts w:eastAsia="標楷體"/>
          <w:sz w:val="26"/>
          <w:szCs w:val="26"/>
        </w:rPr>
        <w:t>x</w:t>
      </w:r>
    </w:p>
    <w:p w:rsidR="00217445" w:rsidRPr="00036925" w:rsidRDefault="00217445" w:rsidP="00217445">
      <w:pPr>
        <w:ind w:firstLineChars="700" w:firstLine="182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CTV-</w:t>
      </w:r>
      <w:r w:rsidRPr="00036925">
        <w:rPr>
          <w:rFonts w:eastAsia="標楷體" w:hint="eastAsia"/>
          <w:sz w:val="26"/>
          <w:szCs w:val="26"/>
        </w:rPr>
        <w:t>M:</w:t>
      </w:r>
      <w:r w:rsidRPr="00036925">
        <w:rPr>
          <w:rFonts w:eastAsia="標楷體"/>
          <w:sz w:val="26"/>
          <w:szCs w:val="26"/>
        </w:rPr>
        <w:t xml:space="preserve"> primary tumor with 1.5-2.0 cm margin </w:t>
      </w:r>
      <w:r w:rsidR="007535A8" w:rsidRPr="00036925">
        <w:rPr>
          <w:rFonts w:eastAsia="標楷體" w:hint="eastAsia"/>
          <w:sz w:val="26"/>
          <w:szCs w:val="26"/>
        </w:rPr>
        <w:t>(</w:t>
      </w:r>
      <w:r w:rsidR="007535A8" w:rsidRPr="00036925">
        <w:rPr>
          <w:rFonts w:eastAsia="標楷體"/>
          <w:sz w:val="26"/>
          <w:szCs w:val="26"/>
        </w:rPr>
        <w:t>high risk subclinical region</w:t>
      </w:r>
      <w:r w:rsidR="007535A8" w:rsidRPr="00036925">
        <w:rPr>
          <w:rFonts w:eastAsia="標楷體" w:hint="eastAsia"/>
          <w:sz w:val="26"/>
          <w:szCs w:val="26"/>
        </w:rPr>
        <w:t>)</w:t>
      </w:r>
      <w:r w:rsidRPr="00036925">
        <w:rPr>
          <w:rFonts w:eastAsia="標楷體"/>
          <w:sz w:val="26"/>
          <w:szCs w:val="26"/>
        </w:rPr>
        <w:t xml:space="preserve">/ </w:t>
      </w:r>
    </w:p>
    <w:p w:rsidR="00217445" w:rsidRPr="00036925" w:rsidRDefault="00217445" w:rsidP="00217445">
      <w:pPr>
        <w:ind w:firstLineChars="1050" w:firstLine="273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involved node with 1.0-1.5 cm margin or involved nodal level</w:t>
      </w:r>
      <w:r w:rsidR="007535A8" w:rsidRPr="00036925">
        <w:rPr>
          <w:rFonts w:eastAsia="標楷體" w:hint="eastAsia"/>
          <w:sz w:val="26"/>
          <w:szCs w:val="26"/>
        </w:rPr>
        <w:t xml:space="preserve"> (</w:t>
      </w:r>
      <w:r w:rsidR="007535A8" w:rsidRPr="00036925">
        <w:rPr>
          <w:rFonts w:eastAsia="標楷體"/>
          <w:sz w:val="26"/>
          <w:szCs w:val="26"/>
        </w:rPr>
        <w:t>high risk subclinical region</w:t>
      </w:r>
      <w:r w:rsidR="007535A8" w:rsidRPr="00036925">
        <w:rPr>
          <w:rFonts w:eastAsia="標楷體" w:hint="eastAsia"/>
          <w:sz w:val="26"/>
          <w:szCs w:val="26"/>
        </w:rPr>
        <w:t>)</w:t>
      </w:r>
      <w:r w:rsidRPr="00036925">
        <w:rPr>
          <w:rFonts w:eastAsia="標楷體"/>
          <w:sz w:val="26"/>
          <w:szCs w:val="26"/>
        </w:rPr>
        <w:t xml:space="preserve"> :</w:t>
      </w:r>
    </w:p>
    <w:p w:rsidR="00217445" w:rsidRPr="00036925" w:rsidRDefault="00217445" w:rsidP="00217445">
      <w:pPr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                 57.6 Gy/ 32 fx</w:t>
      </w:r>
      <w:r w:rsidRPr="00036925">
        <w:rPr>
          <w:rFonts w:eastAsia="標楷體"/>
          <w:sz w:val="26"/>
          <w:szCs w:val="26"/>
        </w:rPr>
        <w:t>–</w:t>
      </w:r>
      <w:r w:rsidRPr="00036925">
        <w:rPr>
          <w:rFonts w:eastAsia="標楷體" w:hint="eastAsia"/>
          <w:sz w:val="26"/>
          <w:szCs w:val="26"/>
        </w:rPr>
        <w:t xml:space="preserve"> 61.2 Gy/ 34 fx</w:t>
      </w:r>
    </w:p>
    <w:p w:rsidR="00E2241D" w:rsidRPr="00036925" w:rsidRDefault="00E2241D" w:rsidP="00E2241D">
      <w:pPr>
        <w:ind w:firstLineChars="750" w:firstLine="195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CTV-L:uninvolved nodal area:</w:t>
      </w:r>
    </w:p>
    <w:p w:rsidR="00E2241D" w:rsidRPr="00036925" w:rsidRDefault="00E2241D" w:rsidP="006D20B9">
      <w:pPr>
        <w:ind w:firstLineChars="1050" w:firstLine="2730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4</w:t>
      </w:r>
      <w:r w:rsidR="00C61E59" w:rsidRPr="00036925">
        <w:rPr>
          <w:rFonts w:eastAsia="標楷體" w:hint="eastAsia"/>
          <w:sz w:val="26"/>
          <w:szCs w:val="26"/>
        </w:rPr>
        <w:t>3.2</w:t>
      </w:r>
      <w:r w:rsidRPr="00036925">
        <w:rPr>
          <w:rFonts w:eastAsia="標楷體"/>
          <w:sz w:val="26"/>
          <w:szCs w:val="26"/>
        </w:rPr>
        <w:t>Gy/2</w:t>
      </w:r>
      <w:r w:rsidR="00C61E59" w:rsidRPr="00036925">
        <w:rPr>
          <w:rFonts w:eastAsia="標楷體" w:hint="eastAsia"/>
          <w:sz w:val="26"/>
          <w:szCs w:val="26"/>
        </w:rPr>
        <w:t>4</w:t>
      </w:r>
      <w:r w:rsidR="00217445" w:rsidRPr="00036925">
        <w:rPr>
          <w:rFonts w:eastAsia="標楷體" w:hint="eastAsia"/>
          <w:sz w:val="26"/>
          <w:szCs w:val="26"/>
        </w:rPr>
        <w:t>f</w:t>
      </w:r>
      <w:r w:rsidRPr="00036925">
        <w:rPr>
          <w:rFonts w:eastAsia="標楷體"/>
          <w:sz w:val="26"/>
          <w:szCs w:val="26"/>
        </w:rPr>
        <w:t>x- 50</w:t>
      </w:r>
      <w:r w:rsidR="00C61E59" w:rsidRPr="00036925">
        <w:rPr>
          <w:rFonts w:eastAsia="標楷體" w:hint="eastAsia"/>
          <w:sz w:val="26"/>
          <w:szCs w:val="26"/>
        </w:rPr>
        <w:t>.4</w:t>
      </w:r>
      <w:r w:rsidRPr="00036925">
        <w:rPr>
          <w:rFonts w:eastAsia="標楷體"/>
          <w:sz w:val="26"/>
          <w:szCs w:val="26"/>
        </w:rPr>
        <w:t>Gy/2</w:t>
      </w:r>
      <w:r w:rsidR="00C61E59" w:rsidRPr="00036925">
        <w:rPr>
          <w:rFonts w:eastAsia="標楷體" w:hint="eastAsia"/>
          <w:sz w:val="26"/>
          <w:szCs w:val="26"/>
        </w:rPr>
        <w:t>8</w:t>
      </w:r>
      <w:r w:rsidR="00217445" w:rsidRPr="00036925">
        <w:rPr>
          <w:rFonts w:eastAsia="標楷體" w:hint="eastAsia"/>
          <w:sz w:val="26"/>
          <w:szCs w:val="26"/>
        </w:rPr>
        <w:t>f</w:t>
      </w:r>
      <w:r w:rsidRPr="00036925">
        <w:rPr>
          <w:rFonts w:eastAsia="標楷體"/>
          <w:sz w:val="26"/>
          <w:szCs w:val="26"/>
        </w:rPr>
        <w:t>x</w:t>
      </w:r>
    </w:p>
    <w:p w:rsidR="00E2241D" w:rsidRPr="00036925" w:rsidRDefault="00E2241D" w:rsidP="00153CE3">
      <w:pPr>
        <w:numPr>
          <w:ilvl w:val="0"/>
          <w:numId w:val="17"/>
        </w:numPr>
        <w:tabs>
          <w:tab w:val="left" w:pos="709"/>
        </w:tabs>
        <w:spacing w:line="0" w:lineRule="atLeast"/>
        <w:ind w:left="709" w:hanging="284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採用</w:t>
      </w:r>
      <w:r w:rsidRPr="00036925">
        <w:rPr>
          <w:rFonts w:eastAsia="標楷體"/>
          <w:sz w:val="26"/>
          <w:szCs w:val="26"/>
        </w:rPr>
        <w:t>IMRT</w:t>
      </w:r>
      <w:r w:rsidRPr="00036925">
        <w:rPr>
          <w:rFonts w:eastAsia="標楷體"/>
          <w:sz w:val="26"/>
          <w:szCs w:val="26"/>
        </w:rPr>
        <w:t>為治療方式，以減少危急器官放射劑量。</w:t>
      </w:r>
    </w:p>
    <w:p w:rsidR="00B74992" w:rsidRPr="00036925" w:rsidRDefault="00B74992" w:rsidP="00153CE3">
      <w:pPr>
        <w:numPr>
          <w:ilvl w:val="0"/>
          <w:numId w:val="17"/>
        </w:numPr>
        <w:tabs>
          <w:tab w:val="left" w:pos="709"/>
        </w:tabs>
        <w:spacing w:line="0" w:lineRule="atLeast"/>
        <w:ind w:left="709" w:hanging="284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 xml:space="preserve">CTV </w:t>
      </w:r>
      <w:r w:rsidRPr="00036925">
        <w:rPr>
          <w:rFonts w:eastAsia="標楷體"/>
          <w:sz w:val="26"/>
        </w:rPr>
        <w:t>包括原發腫瘤部位、侵犯淋巴部位</w:t>
      </w:r>
      <w:r w:rsidRPr="00036925">
        <w:rPr>
          <w:rFonts w:eastAsia="標楷體"/>
          <w:sz w:val="26"/>
        </w:rPr>
        <w:t>/</w:t>
      </w:r>
      <w:r w:rsidRPr="00036925">
        <w:rPr>
          <w:rFonts w:eastAsia="標楷體"/>
          <w:sz w:val="26"/>
        </w:rPr>
        <w:t>淋巴區以及潛在風險淋巴區。</w:t>
      </w:r>
    </w:p>
    <w:p w:rsidR="00E2241D" w:rsidRPr="00036925" w:rsidRDefault="00E2241D" w:rsidP="00153CE3">
      <w:pPr>
        <w:numPr>
          <w:ilvl w:val="0"/>
          <w:numId w:val="17"/>
        </w:numPr>
        <w:tabs>
          <w:tab w:val="left" w:pos="709"/>
        </w:tabs>
        <w:spacing w:line="0" w:lineRule="atLeast"/>
        <w:ind w:left="709" w:hanging="284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治療計劃標靶體積</w:t>
      </w:r>
      <w:r w:rsidRPr="00036925">
        <w:rPr>
          <w:rFonts w:eastAsia="標楷體"/>
          <w:sz w:val="26"/>
          <w:szCs w:val="26"/>
        </w:rPr>
        <w:t>(PTV: planning target volume)</w:t>
      </w:r>
      <w:r w:rsidRPr="00036925">
        <w:rPr>
          <w:rFonts w:eastAsia="標楷體"/>
          <w:sz w:val="26"/>
          <w:szCs w:val="26"/>
        </w:rPr>
        <w:t>：</w:t>
      </w:r>
      <w:r w:rsidRPr="00036925">
        <w:rPr>
          <w:rFonts w:eastAsia="標楷體"/>
          <w:sz w:val="26"/>
          <w:szCs w:val="26"/>
        </w:rPr>
        <w:t>PTV</w:t>
      </w:r>
      <w:r w:rsidRPr="00036925">
        <w:rPr>
          <w:rFonts w:eastAsia="標楷體"/>
          <w:sz w:val="26"/>
          <w:szCs w:val="26"/>
        </w:rPr>
        <w:t>依</w:t>
      </w:r>
      <w:r w:rsidRPr="00036925">
        <w:rPr>
          <w:rFonts w:eastAsia="標楷體"/>
          <w:sz w:val="26"/>
          <w:szCs w:val="26"/>
        </w:rPr>
        <w:t>CTV</w:t>
      </w:r>
      <w:r w:rsidRPr="00036925">
        <w:rPr>
          <w:rFonts w:eastAsia="標楷體"/>
          <w:sz w:val="26"/>
          <w:szCs w:val="26"/>
        </w:rPr>
        <w:t>增加</w:t>
      </w:r>
      <w:r w:rsidRPr="00036925">
        <w:rPr>
          <w:rFonts w:eastAsia="標楷體"/>
          <w:sz w:val="26"/>
          <w:szCs w:val="26"/>
        </w:rPr>
        <w:t>0.3</w:t>
      </w:r>
      <w:r w:rsidRPr="00036925">
        <w:rPr>
          <w:rFonts w:eastAsia="標楷體"/>
          <w:sz w:val="26"/>
          <w:szCs w:val="26"/>
        </w:rPr>
        <w:t>至</w:t>
      </w:r>
      <w:r w:rsidRPr="00036925">
        <w:rPr>
          <w:rFonts w:eastAsia="標楷體"/>
          <w:sz w:val="26"/>
          <w:szCs w:val="26"/>
        </w:rPr>
        <w:t>0.5</w:t>
      </w:r>
      <w:r w:rsidRPr="00036925">
        <w:rPr>
          <w:rFonts w:eastAsia="標楷體"/>
          <w:sz w:val="26"/>
          <w:szCs w:val="26"/>
        </w:rPr>
        <w:t>公分。鄰近腦幹處，考慮器官忍受劑量可為</w:t>
      </w:r>
      <w:r w:rsidRPr="00036925">
        <w:rPr>
          <w:rFonts w:eastAsia="標楷體"/>
          <w:sz w:val="26"/>
          <w:szCs w:val="26"/>
        </w:rPr>
        <w:t>0.1</w:t>
      </w:r>
      <w:r w:rsidRPr="00036925">
        <w:rPr>
          <w:rFonts w:eastAsia="標楷體"/>
          <w:sz w:val="26"/>
          <w:szCs w:val="26"/>
        </w:rPr>
        <w:t>公分</w:t>
      </w:r>
    </w:p>
    <w:p w:rsidR="00E2241D" w:rsidRPr="00036925" w:rsidRDefault="00E2241D" w:rsidP="00153CE3">
      <w:pPr>
        <w:numPr>
          <w:ilvl w:val="0"/>
          <w:numId w:val="17"/>
        </w:numPr>
        <w:tabs>
          <w:tab w:val="left" w:pos="709"/>
        </w:tabs>
        <w:spacing w:line="0" w:lineRule="atLeast"/>
        <w:ind w:left="709" w:hanging="284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劑量評估參數：至少包括腦幹、脊髓、腮腺、</w:t>
      </w:r>
      <w:r w:rsidR="00AB5A3A" w:rsidRPr="00036925">
        <w:rPr>
          <w:rFonts w:ascii="標楷體" w:eastAsia="標楷體" w:hAnsi="標楷體" w:hint="eastAsia"/>
          <w:sz w:val="23"/>
          <w:szCs w:val="23"/>
          <w:shd w:val="clear" w:color="auto" w:fill="FFFFFF"/>
        </w:rPr>
        <w:t>顳下頜關節</w:t>
      </w:r>
      <w:r w:rsidR="00AB5A3A" w:rsidRPr="00036925">
        <w:rPr>
          <w:rFonts w:eastAsia="標楷體"/>
          <w:sz w:val="26"/>
        </w:rPr>
        <w:t>、</w:t>
      </w:r>
      <w:r w:rsidRPr="00036925">
        <w:rPr>
          <w:rFonts w:eastAsia="標楷體"/>
          <w:sz w:val="26"/>
          <w:szCs w:val="26"/>
        </w:rPr>
        <w:t>眼睛</w:t>
      </w:r>
      <w:r w:rsidR="00904E7C" w:rsidRPr="00036925">
        <w:rPr>
          <w:rFonts w:eastAsia="標楷體" w:hint="eastAsia"/>
          <w:sz w:val="26"/>
          <w:szCs w:val="26"/>
        </w:rPr>
        <w:t>(</w:t>
      </w:r>
      <w:r w:rsidR="00904E7C" w:rsidRPr="00036925">
        <w:rPr>
          <w:rFonts w:eastAsia="標楷體" w:hint="eastAsia"/>
          <w:sz w:val="26"/>
          <w:szCs w:val="26"/>
        </w:rPr>
        <w:t>水晶體</w:t>
      </w:r>
      <w:r w:rsidR="00904E7C" w:rsidRPr="00036925">
        <w:rPr>
          <w:rFonts w:eastAsia="標楷體" w:hint="eastAsia"/>
          <w:sz w:val="26"/>
          <w:szCs w:val="26"/>
        </w:rPr>
        <w:t>)</w:t>
      </w:r>
      <w:r w:rsidRPr="00036925">
        <w:rPr>
          <w:rFonts w:eastAsia="標楷體"/>
          <w:sz w:val="26"/>
          <w:szCs w:val="26"/>
        </w:rPr>
        <w:t>、視神經，視交叉等劑量。</w:t>
      </w:r>
    </w:p>
    <w:p w:rsidR="00E2241D" w:rsidRPr="00036925" w:rsidRDefault="00E2241D" w:rsidP="00E2241D">
      <w:pPr>
        <w:tabs>
          <w:tab w:val="left" w:pos="540"/>
        </w:tabs>
        <w:spacing w:line="0" w:lineRule="atLeast"/>
        <w:ind w:left="525" w:hangingChars="202" w:hanging="525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五、放射治療前評估紀錄：包括病理報告、期別、核磁共振或電腦斷層攝影影像報告、病人簡史、理學檢查、重要檢查結果、診斷評估、體能狀態及治療計劃。</w:t>
      </w:r>
    </w:p>
    <w:p w:rsidR="008414EC" w:rsidRPr="00036925" w:rsidRDefault="00E2241D" w:rsidP="008414EC">
      <w:pPr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六、</w:t>
      </w:r>
      <w:r w:rsidR="008414EC" w:rsidRPr="00036925">
        <w:rPr>
          <w:rFonts w:eastAsia="標楷體"/>
          <w:sz w:val="26"/>
        </w:rPr>
        <w:t>首次治療前應</w:t>
      </w:r>
      <w:r w:rsidR="008414EC" w:rsidRPr="00036925">
        <w:rPr>
          <w:rFonts w:eastAsia="標楷體"/>
          <w:sz w:val="26"/>
          <w:szCs w:val="28"/>
        </w:rPr>
        <w:t>使用定位照相</w:t>
      </w:r>
      <w:r w:rsidR="008414EC" w:rsidRPr="00036925">
        <w:rPr>
          <w:rFonts w:eastAsia="標楷體" w:hint="eastAsia"/>
          <w:sz w:val="26"/>
          <w:szCs w:val="28"/>
        </w:rPr>
        <w:t>驗證片</w:t>
      </w:r>
      <w:r w:rsidR="008414EC" w:rsidRPr="00036925">
        <w:rPr>
          <w:rFonts w:eastAsia="標楷體"/>
          <w:sz w:val="26"/>
          <w:szCs w:val="28"/>
        </w:rPr>
        <w:t>以確保照射範圍正確性，並由</w:t>
      </w:r>
      <w:r w:rsidR="007535A8" w:rsidRPr="00036925">
        <w:rPr>
          <w:rFonts w:eastAsia="標楷體"/>
          <w:sz w:val="26"/>
          <w:szCs w:val="28"/>
        </w:rPr>
        <w:t>主治</w:t>
      </w:r>
      <w:r w:rsidR="008414EC" w:rsidRPr="00036925">
        <w:rPr>
          <w:rFonts w:eastAsia="標楷體"/>
          <w:sz w:val="26"/>
          <w:szCs w:val="28"/>
        </w:rPr>
        <w:t>醫師確認簽章後才能進行。</w:t>
      </w:r>
    </w:p>
    <w:p w:rsidR="00E2241D" w:rsidRPr="00036925" w:rsidRDefault="00E2241D" w:rsidP="00E2241D">
      <w:pPr>
        <w:spacing w:line="0" w:lineRule="atLeast"/>
        <w:rPr>
          <w:rFonts w:eastAsia="標楷體"/>
          <w:sz w:val="26"/>
          <w:szCs w:val="26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  <w:r w:rsidRPr="00036925">
        <w:rPr>
          <w:rFonts w:eastAsia="標楷體"/>
          <w:b/>
          <w:bCs/>
          <w:kern w:val="0"/>
          <w:sz w:val="28"/>
          <w:szCs w:val="28"/>
        </w:rPr>
        <w:t>重要器官</w:t>
      </w:r>
      <w:r w:rsidRPr="00036925">
        <w:rPr>
          <w:rFonts w:eastAsia="標楷體"/>
          <w:b/>
          <w:sz w:val="28"/>
          <w:szCs w:val="28"/>
        </w:rPr>
        <w:t>劑量評估參數</w:t>
      </w: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bCs/>
          <w:kern w:val="0"/>
          <w:sz w:val="26"/>
          <w:szCs w:val="26"/>
        </w:rPr>
        <w:t>NOTE</w:t>
      </w:r>
      <w:r w:rsidRPr="00036925">
        <w:rPr>
          <w:rFonts w:eastAsia="標楷體"/>
          <w:kern w:val="0"/>
          <w:sz w:val="26"/>
          <w:szCs w:val="26"/>
        </w:rPr>
        <w:t>: All dose constraints below should be met whether the patient undergoes 3D-CRT or IMRT techniques.</w:t>
      </w: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iCs/>
          <w:kern w:val="0"/>
          <w:sz w:val="26"/>
          <w:szCs w:val="26"/>
        </w:rPr>
      </w:pPr>
      <w:r w:rsidRPr="00036925">
        <w:rPr>
          <w:rFonts w:eastAsia="標楷體"/>
          <w:iCs/>
          <w:kern w:val="0"/>
          <w:sz w:val="26"/>
          <w:szCs w:val="26"/>
        </w:rPr>
        <w:t>Critical Normal Structures</w:t>
      </w: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>Dose constraints are given below:</w:t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bCs/>
          <w:kern w:val="0"/>
          <w:sz w:val="26"/>
          <w:szCs w:val="26"/>
        </w:rPr>
      </w:pPr>
      <w:r w:rsidRPr="00036925">
        <w:rPr>
          <w:rFonts w:eastAsia="標楷體"/>
          <w:bCs/>
          <w:kern w:val="0"/>
          <w:sz w:val="26"/>
          <w:szCs w:val="26"/>
        </w:rPr>
        <w:t>Structure                          true structure constraint                   PRV constraint</w:t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>Brainstem                         54 Gy max dose               no more than 1% to exceed 60 Gy</w:t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>Spinal Cord                        45 Gy max dose               no more than 1% to exceed 50 Gy</w:t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>Optic Nerves,Chiasma5</w:t>
      </w:r>
      <w:r w:rsidRPr="00036925">
        <w:rPr>
          <w:rFonts w:eastAsia="標楷體" w:hint="eastAsia"/>
          <w:kern w:val="0"/>
          <w:sz w:val="26"/>
          <w:szCs w:val="26"/>
        </w:rPr>
        <w:t>4</w:t>
      </w:r>
      <w:r w:rsidRPr="00036925">
        <w:rPr>
          <w:rFonts w:eastAsia="標楷體"/>
          <w:kern w:val="0"/>
          <w:sz w:val="26"/>
          <w:szCs w:val="26"/>
        </w:rPr>
        <w:t>Gy max dose                54 Gy max dose</w:t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>Mandible, TM joint                  70 Gy, if not possible then nomore than 1cc to exceed 75 Gy</w:t>
      </w:r>
    </w:p>
    <w:p w:rsidR="00BB519C" w:rsidRPr="00D61540" w:rsidRDefault="00BB519C" w:rsidP="00BB519C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Parotid glands: Mean dose &lt;</w:t>
      </w:r>
      <w:r w:rsidRPr="00D61540">
        <w:rPr>
          <w:rFonts w:eastAsia="標楷體" w:hint="eastAsia"/>
          <w:kern w:val="0"/>
          <w:sz w:val="26"/>
          <w:szCs w:val="26"/>
        </w:rPr>
        <w:t xml:space="preserve">26 Gy (optimal) or </w:t>
      </w:r>
      <w:r w:rsidRPr="00D61540">
        <w:rPr>
          <w:rFonts w:eastAsia="標楷體"/>
          <w:kern w:val="0"/>
          <w:sz w:val="26"/>
          <w:szCs w:val="26"/>
        </w:rPr>
        <w:t>30 Gy</w:t>
      </w:r>
      <w:r w:rsidRPr="00D61540">
        <w:rPr>
          <w:rFonts w:eastAsia="標楷體" w:hint="eastAsia"/>
          <w:kern w:val="0"/>
          <w:sz w:val="26"/>
          <w:szCs w:val="26"/>
        </w:rPr>
        <w:t xml:space="preserve">(acceptable), </w:t>
      </w:r>
      <w:r w:rsidRPr="00D61540">
        <w:rPr>
          <w:rFonts w:eastAsia="標楷體"/>
          <w:kern w:val="0"/>
          <w:sz w:val="26"/>
          <w:szCs w:val="26"/>
        </w:rPr>
        <w:t>should be achieved in at least one gland</w:t>
      </w:r>
      <w:r w:rsidRPr="00D61540">
        <w:rPr>
          <w:rFonts w:eastAsia="標楷體" w:hint="eastAsia"/>
          <w:kern w:val="0"/>
          <w:sz w:val="26"/>
          <w:szCs w:val="26"/>
        </w:rPr>
        <w:t>;</w:t>
      </w:r>
      <w:r w:rsidRPr="00D61540">
        <w:rPr>
          <w:rFonts w:eastAsia="標楷體"/>
          <w:kern w:val="0"/>
          <w:sz w:val="26"/>
          <w:szCs w:val="26"/>
        </w:rPr>
        <w:t xml:space="preserve"> or at least 50% of one gland will receive &lt; 33 Gy</w:t>
      </w:r>
      <w:r w:rsidRPr="00D61540">
        <w:rPr>
          <w:rFonts w:eastAsia="標楷體" w:hint="eastAsia"/>
          <w:kern w:val="0"/>
          <w:sz w:val="26"/>
          <w:szCs w:val="26"/>
        </w:rPr>
        <w:t xml:space="preserve"> (optimal) or </w:t>
      </w:r>
      <w:r w:rsidRPr="00D61540">
        <w:rPr>
          <w:rFonts w:eastAsia="標楷體"/>
          <w:kern w:val="0"/>
          <w:sz w:val="26"/>
          <w:szCs w:val="26"/>
        </w:rPr>
        <w:t>3</w:t>
      </w:r>
      <w:r w:rsidRPr="00D61540">
        <w:rPr>
          <w:rFonts w:eastAsia="標楷體" w:hint="eastAsia"/>
          <w:kern w:val="0"/>
          <w:sz w:val="26"/>
          <w:szCs w:val="26"/>
        </w:rPr>
        <w:t>5</w:t>
      </w:r>
      <w:r w:rsidRPr="00D61540">
        <w:rPr>
          <w:rFonts w:eastAsia="標楷體"/>
          <w:kern w:val="0"/>
          <w:sz w:val="26"/>
          <w:szCs w:val="26"/>
        </w:rPr>
        <w:t>Gy</w:t>
      </w:r>
      <w:r w:rsidRPr="00D61540">
        <w:rPr>
          <w:rFonts w:eastAsia="標楷體" w:hint="eastAsia"/>
          <w:kern w:val="0"/>
          <w:sz w:val="26"/>
          <w:szCs w:val="26"/>
        </w:rPr>
        <w:t>(acceptable)</w:t>
      </w:r>
      <w:r w:rsidRPr="00D61540">
        <w:rPr>
          <w:rFonts w:eastAsia="標楷體"/>
          <w:kern w:val="0"/>
          <w:sz w:val="26"/>
          <w:szCs w:val="26"/>
        </w:rPr>
        <w:t xml:space="preserve"> (should be achieved in at least one gland).</w:t>
      </w:r>
    </w:p>
    <w:p w:rsidR="00B94F70" w:rsidRPr="00036925" w:rsidRDefault="00B94F70" w:rsidP="00B94F70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>Other normal structures</w:t>
      </w:r>
      <w:r w:rsidRPr="00036925">
        <w:rPr>
          <w:rFonts w:eastAsia="標楷體" w:hint="eastAsia"/>
          <w:kern w:val="0"/>
          <w:sz w:val="26"/>
          <w:szCs w:val="26"/>
        </w:rPr>
        <w:t xml:space="preserve"> can be considered</w:t>
      </w:r>
      <w:r w:rsidRPr="00036925">
        <w:rPr>
          <w:rFonts w:eastAsia="標楷體"/>
          <w:kern w:val="0"/>
          <w:sz w:val="26"/>
          <w:szCs w:val="26"/>
        </w:rPr>
        <w:t xml:space="preserve">: </w:t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 xml:space="preserve">Each cochlea                      No more than 5% receives 55 Gy or more </w:t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>Eyes                                 Max dose less than 50 Gy</w:t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85"/>
        </w:tabs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 xml:space="preserve">Lens                                 Max dose less than </w:t>
      </w:r>
      <w:r w:rsidR="00BB519C">
        <w:rPr>
          <w:rFonts w:eastAsia="標楷體" w:hint="eastAsia"/>
          <w:kern w:val="0"/>
          <w:sz w:val="26"/>
          <w:szCs w:val="26"/>
        </w:rPr>
        <w:t>10</w:t>
      </w:r>
      <w:r w:rsidRPr="00036925">
        <w:rPr>
          <w:rFonts w:eastAsia="標楷體"/>
          <w:kern w:val="0"/>
          <w:sz w:val="26"/>
          <w:szCs w:val="26"/>
        </w:rPr>
        <w:t>Gy</w:t>
      </w:r>
      <w:r w:rsidRPr="00036925">
        <w:rPr>
          <w:rFonts w:eastAsia="標楷體"/>
          <w:kern w:val="0"/>
          <w:sz w:val="26"/>
          <w:szCs w:val="26"/>
        </w:rPr>
        <w:tab/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>Glottic Larynx                         Mean dose less than 4</w:t>
      </w:r>
      <w:r w:rsidR="00BB519C">
        <w:rPr>
          <w:rFonts w:eastAsia="標楷體" w:hint="eastAsia"/>
          <w:kern w:val="0"/>
          <w:sz w:val="26"/>
          <w:szCs w:val="26"/>
        </w:rPr>
        <w:t>0</w:t>
      </w:r>
      <w:r w:rsidRPr="00036925">
        <w:rPr>
          <w:rFonts w:eastAsia="標楷體"/>
          <w:kern w:val="0"/>
          <w:sz w:val="26"/>
          <w:szCs w:val="26"/>
        </w:rPr>
        <w:t>Gy</w:t>
      </w:r>
    </w:p>
    <w:p w:rsidR="00B94F70" w:rsidRPr="00036925" w:rsidRDefault="00B94F70" w:rsidP="00B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036925">
        <w:rPr>
          <w:rFonts w:eastAsia="標楷體"/>
          <w:kern w:val="0"/>
          <w:sz w:val="26"/>
          <w:szCs w:val="26"/>
        </w:rPr>
        <w:t>Esophagus, Postcricoid pharynx           Mean dose less than 45 Gy</w:t>
      </w:r>
    </w:p>
    <w:p w:rsidR="00B94F70" w:rsidRPr="00036925" w:rsidRDefault="00B94F70" w:rsidP="00B94F70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</w:p>
    <w:p w:rsidR="00E2241D" w:rsidRPr="00036925" w:rsidRDefault="00E2241D" w:rsidP="00E2241D">
      <w:pPr>
        <w:tabs>
          <w:tab w:val="left" w:pos="12972"/>
        </w:tabs>
        <w:rPr>
          <w:rFonts w:eastAsia="標楷體"/>
          <w:b/>
          <w:bCs/>
          <w:sz w:val="28"/>
          <w:szCs w:val="28"/>
        </w:rPr>
      </w:pPr>
      <w:r w:rsidRPr="00036925">
        <w:rPr>
          <w:rFonts w:eastAsia="標楷體"/>
          <w:b/>
          <w:bCs/>
          <w:sz w:val="26"/>
          <w:szCs w:val="26"/>
        </w:rPr>
        <w:br w:type="page"/>
      </w:r>
      <w:r w:rsidRPr="00036925">
        <w:rPr>
          <w:rFonts w:eastAsia="標楷體"/>
          <w:b/>
          <w:bCs/>
          <w:sz w:val="28"/>
          <w:szCs w:val="28"/>
        </w:rPr>
        <w:lastRenderedPageBreak/>
        <w:t>根治性鼻咽癌放射治療可能副作用與處置</w:t>
      </w:r>
      <w:r w:rsidRPr="00036925">
        <w:rPr>
          <w:rFonts w:eastAsia="標楷體"/>
          <w:b/>
          <w:bCs/>
          <w:sz w:val="28"/>
          <w:szCs w:val="28"/>
        </w:rPr>
        <w:t xml:space="preserve">: </w:t>
      </w:r>
    </w:p>
    <w:p w:rsidR="009E5B38" w:rsidRPr="00036925" w:rsidRDefault="00E2241D" w:rsidP="00153CE3">
      <w:pPr>
        <w:pStyle w:val="ab"/>
        <w:numPr>
          <w:ilvl w:val="1"/>
          <w:numId w:val="10"/>
        </w:numPr>
        <w:tabs>
          <w:tab w:val="left" w:pos="567"/>
          <w:tab w:val="left" w:pos="709"/>
        </w:tabs>
        <w:adjustRightInd w:val="0"/>
        <w:ind w:leftChars="0" w:hanging="120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  <w:szCs w:val="26"/>
        </w:rPr>
        <w:t>急性副作用：</w:t>
      </w:r>
    </w:p>
    <w:p w:rsidR="00E2241D" w:rsidRPr="00036925" w:rsidRDefault="009E5B38" w:rsidP="004B515E">
      <w:pPr>
        <w:tabs>
          <w:tab w:val="left" w:pos="567"/>
          <w:tab w:val="left" w:pos="709"/>
        </w:tabs>
        <w:adjustRightInd w:val="0"/>
        <w:ind w:leftChars="250" w:left="60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1.</w:t>
      </w:r>
      <w:r w:rsidR="00E2241D" w:rsidRPr="00036925">
        <w:rPr>
          <w:rFonts w:eastAsia="標楷體"/>
          <w:sz w:val="26"/>
          <w:szCs w:val="26"/>
        </w:rPr>
        <w:t>口腔黏膜炎：常以溫開水漱口，嚴重時可請醫師處方漱口劑及藥膏。</w:t>
      </w:r>
    </w:p>
    <w:p w:rsidR="00E2241D" w:rsidRPr="00036925" w:rsidRDefault="009E5B38" w:rsidP="004B515E">
      <w:pPr>
        <w:adjustRightInd w:val="0"/>
        <w:ind w:leftChars="250" w:left="60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2.</w:t>
      </w:r>
      <w:r w:rsidR="00E2241D" w:rsidRPr="00036925">
        <w:rPr>
          <w:rFonts w:eastAsia="標楷體"/>
          <w:sz w:val="26"/>
          <w:szCs w:val="26"/>
        </w:rPr>
        <w:t>嗅覺味覺遲鈍：需配合調節食物口味，在治療後將漸漸恢復。</w:t>
      </w:r>
    </w:p>
    <w:p w:rsidR="00E2241D" w:rsidRPr="00036925" w:rsidRDefault="009E5B38" w:rsidP="004B515E">
      <w:pPr>
        <w:adjustRightInd w:val="0"/>
        <w:ind w:leftChars="250" w:left="60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3.</w:t>
      </w:r>
      <w:r w:rsidR="00E2241D" w:rsidRPr="00036925">
        <w:rPr>
          <w:rFonts w:eastAsia="標楷體"/>
          <w:sz w:val="26"/>
          <w:szCs w:val="26"/>
        </w:rPr>
        <w:t>皮膚炎</w:t>
      </w:r>
      <w:r w:rsidR="00E2241D" w:rsidRPr="00036925">
        <w:rPr>
          <w:rFonts w:eastAsia="標楷體"/>
          <w:sz w:val="26"/>
          <w:szCs w:val="26"/>
        </w:rPr>
        <w:t xml:space="preserve">: </w:t>
      </w:r>
      <w:r w:rsidR="00E2241D" w:rsidRPr="00036925">
        <w:rPr>
          <w:rFonts w:eastAsia="標楷體"/>
          <w:sz w:val="26"/>
          <w:szCs w:val="26"/>
        </w:rPr>
        <w:t>減少磨擦，嚴重時可請醫師處方藥膏。</w:t>
      </w:r>
    </w:p>
    <w:p w:rsidR="00E2241D" w:rsidRPr="00036925" w:rsidRDefault="009E5B38" w:rsidP="004B515E">
      <w:pPr>
        <w:adjustRightInd w:val="0"/>
        <w:ind w:leftChars="250" w:left="60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4.</w:t>
      </w:r>
      <w:r w:rsidR="00E2241D" w:rsidRPr="00036925">
        <w:rPr>
          <w:rFonts w:eastAsia="標楷體"/>
          <w:sz w:val="26"/>
          <w:szCs w:val="26"/>
        </w:rPr>
        <w:t>口乾</w:t>
      </w:r>
      <w:r w:rsidR="00E2241D" w:rsidRPr="00036925">
        <w:rPr>
          <w:rFonts w:eastAsia="標楷體"/>
          <w:sz w:val="26"/>
          <w:szCs w:val="26"/>
        </w:rPr>
        <w:t xml:space="preserve">: </w:t>
      </w:r>
      <w:r w:rsidR="00E2241D" w:rsidRPr="00036925">
        <w:rPr>
          <w:rFonts w:eastAsia="標楷體"/>
          <w:sz w:val="26"/>
          <w:szCs w:val="26"/>
        </w:rPr>
        <w:t>隨身攜帶水壺漱口或飲用。</w:t>
      </w:r>
    </w:p>
    <w:p w:rsidR="00E2241D" w:rsidRPr="00036925" w:rsidRDefault="009E5B38" w:rsidP="004B515E">
      <w:pPr>
        <w:adjustRightInd w:val="0"/>
        <w:ind w:leftChars="250" w:left="60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5.</w:t>
      </w:r>
      <w:r w:rsidR="00E2241D" w:rsidRPr="00036925">
        <w:rPr>
          <w:rFonts w:eastAsia="標楷體"/>
          <w:sz w:val="26"/>
          <w:szCs w:val="26"/>
        </w:rPr>
        <w:t>下巴、頸部淋巴水腫：嚴重時可請醫師</w:t>
      </w:r>
      <w:r w:rsidR="00AB5A3A" w:rsidRPr="00036925">
        <w:rPr>
          <w:rFonts w:eastAsia="標楷體"/>
          <w:sz w:val="26"/>
        </w:rPr>
        <w:t>處</w:t>
      </w:r>
      <w:r w:rsidR="00AB5A3A" w:rsidRPr="00036925">
        <w:rPr>
          <w:rFonts w:eastAsia="標楷體" w:hint="eastAsia"/>
          <w:sz w:val="26"/>
        </w:rPr>
        <w:t>理或開處</w:t>
      </w:r>
      <w:r w:rsidR="00AB5A3A" w:rsidRPr="00036925">
        <w:rPr>
          <w:rFonts w:eastAsia="標楷體"/>
          <w:sz w:val="26"/>
        </w:rPr>
        <w:t>方藥物</w:t>
      </w:r>
      <w:r w:rsidR="00E2241D" w:rsidRPr="00036925">
        <w:rPr>
          <w:rFonts w:eastAsia="標楷體"/>
          <w:sz w:val="26"/>
          <w:szCs w:val="26"/>
        </w:rPr>
        <w:t>。</w:t>
      </w:r>
    </w:p>
    <w:p w:rsidR="00E2241D" w:rsidRPr="00036925" w:rsidRDefault="009E5B38" w:rsidP="004B515E">
      <w:pPr>
        <w:adjustRightInd w:val="0"/>
        <w:ind w:leftChars="20" w:left="48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6.</w:t>
      </w:r>
      <w:r w:rsidR="00E2241D" w:rsidRPr="00036925">
        <w:rPr>
          <w:rFonts w:eastAsia="標楷體"/>
          <w:sz w:val="26"/>
          <w:szCs w:val="26"/>
        </w:rPr>
        <w:t>短暫性脊髓病變：在治療後將漸漸恢復。</w:t>
      </w:r>
    </w:p>
    <w:p w:rsidR="00E2241D" w:rsidRPr="00036925" w:rsidRDefault="00921A9C" w:rsidP="00727B24">
      <w:pPr>
        <w:tabs>
          <w:tab w:val="left" w:pos="567"/>
        </w:tabs>
        <w:adjustRightInd w:val="0"/>
        <w:spacing w:beforeLines="10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>二</w:t>
      </w:r>
      <w:r w:rsidRPr="00036925">
        <w:rPr>
          <w:rFonts w:ascii="標楷體" w:eastAsia="標楷體" w:hAnsi="標楷體" w:hint="eastAsia"/>
          <w:sz w:val="26"/>
          <w:szCs w:val="26"/>
        </w:rPr>
        <w:t>、</w:t>
      </w:r>
      <w:r w:rsidR="00E2241D" w:rsidRPr="00036925">
        <w:rPr>
          <w:rFonts w:eastAsia="標楷體"/>
          <w:sz w:val="26"/>
          <w:szCs w:val="26"/>
        </w:rPr>
        <w:t>慢性副作用：</w:t>
      </w:r>
    </w:p>
    <w:p w:rsidR="00E2241D" w:rsidRPr="00036925" w:rsidRDefault="00921A9C" w:rsidP="004B515E">
      <w:pPr>
        <w:adjustRightInd w:val="0"/>
        <w:snapToGrid w:val="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1.</w:t>
      </w:r>
      <w:r w:rsidR="00E2241D" w:rsidRPr="00036925">
        <w:rPr>
          <w:rFonts w:eastAsia="標楷體"/>
          <w:sz w:val="26"/>
          <w:szCs w:val="26"/>
        </w:rPr>
        <w:t>口乾</w:t>
      </w:r>
      <w:r w:rsidR="00E2241D" w:rsidRPr="00036925">
        <w:rPr>
          <w:rFonts w:eastAsia="標楷體"/>
          <w:sz w:val="26"/>
          <w:szCs w:val="26"/>
        </w:rPr>
        <w:t xml:space="preserve">: </w:t>
      </w:r>
      <w:r w:rsidR="00E2241D" w:rsidRPr="00036925">
        <w:rPr>
          <w:rFonts w:eastAsia="標楷體"/>
          <w:sz w:val="26"/>
          <w:szCs w:val="26"/>
        </w:rPr>
        <w:t>隨身攜帶水壺漱口或飲用，嚴重時可請醫師處方藥物。</w:t>
      </w:r>
    </w:p>
    <w:p w:rsidR="00E2241D" w:rsidRPr="00036925" w:rsidRDefault="00921A9C" w:rsidP="004B515E">
      <w:pPr>
        <w:adjustRightInd w:val="0"/>
        <w:snapToGrid w:val="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2.</w:t>
      </w:r>
      <w:r w:rsidR="00E2241D" w:rsidRPr="00036925">
        <w:rPr>
          <w:rFonts w:eastAsia="標楷體"/>
          <w:sz w:val="26"/>
          <w:szCs w:val="26"/>
        </w:rPr>
        <w:t>蛀牙</w:t>
      </w:r>
      <w:r w:rsidR="00E2241D" w:rsidRPr="00036925">
        <w:rPr>
          <w:rFonts w:eastAsia="標楷體"/>
          <w:sz w:val="26"/>
          <w:szCs w:val="26"/>
        </w:rPr>
        <w:t xml:space="preserve">: </w:t>
      </w:r>
      <w:r w:rsidR="00E2241D" w:rsidRPr="00036925">
        <w:rPr>
          <w:rFonts w:eastAsia="標楷體"/>
          <w:sz w:val="26"/>
          <w:szCs w:val="26"/>
        </w:rPr>
        <w:t>保持口腔清潔，定期牙科門診防治。</w:t>
      </w:r>
    </w:p>
    <w:p w:rsidR="00E2241D" w:rsidRPr="00036925" w:rsidRDefault="00921A9C" w:rsidP="004B515E">
      <w:pPr>
        <w:adjustRightInd w:val="0"/>
        <w:snapToGrid w:val="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3.</w:t>
      </w:r>
      <w:r w:rsidR="00E2241D" w:rsidRPr="00036925">
        <w:rPr>
          <w:rFonts w:eastAsia="標楷體"/>
          <w:sz w:val="26"/>
          <w:szCs w:val="26"/>
        </w:rPr>
        <w:t>牙關緊閉</w:t>
      </w:r>
      <w:r w:rsidR="00E2241D" w:rsidRPr="00036925">
        <w:rPr>
          <w:rFonts w:eastAsia="標楷體"/>
          <w:sz w:val="26"/>
          <w:szCs w:val="26"/>
        </w:rPr>
        <w:t xml:space="preserve">: </w:t>
      </w:r>
      <w:r w:rsidR="00E2241D" w:rsidRPr="00036925">
        <w:rPr>
          <w:rFonts w:eastAsia="標楷體"/>
          <w:sz w:val="26"/>
          <w:szCs w:val="26"/>
        </w:rPr>
        <w:t>練習張口運動。</w:t>
      </w:r>
    </w:p>
    <w:p w:rsidR="00E2241D" w:rsidRPr="00036925" w:rsidRDefault="00921A9C" w:rsidP="004B515E">
      <w:pPr>
        <w:adjustRightInd w:val="0"/>
        <w:snapToGrid w:val="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4.</w:t>
      </w:r>
      <w:r w:rsidR="00E2241D" w:rsidRPr="00036925">
        <w:rPr>
          <w:rFonts w:eastAsia="標楷體"/>
          <w:sz w:val="26"/>
          <w:szCs w:val="26"/>
        </w:rPr>
        <w:t>頸部僵硬</w:t>
      </w:r>
      <w:r w:rsidR="00E2241D" w:rsidRPr="00036925">
        <w:rPr>
          <w:rFonts w:eastAsia="標楷體"/>
          <w:sz w:val="26"/>
          <w:szCs w:val="26"/>
        </w:rPr>
        <w:t xml:space="preserve">: </w:t>
      </w:r>
      <w:r w:rsidR="00E2241D" w:rsidRPr="00036925">
        <w:rPr>
          <w:rFonts w:eastAsia="標楷體"/>
          <w:sz w:val="26"/>
          <w:szCs w:val="26"/>
        </w:rPr>
        <w:t>經常做頸部柔軟運動</w:t>
      </w:r>
      <w:r w:rsidR="00B9194D">
        <w:rPr>
          <w:rFonts w:eastAsia="標楷體"/>
          <w:sz w:val="26"/>
          <w:szCs w:val="26"/>
        </w:rPr>
        <w:t>及手部按摩</w:t>
      </w:r>
      <w:r w:rsidR="00E2241D" w:rsidRPr="00036925">
        <w:rPr>
          <w:rFonts w:eastAsia="標楷體"/>
          <w:sz w:val="26"/>
          <w:szCs w:val="26"/>
        </w:rPr>
        <w:t>。</w:t>
      </w:r>
    </w:p>
    <w:p w:rsidR="00E2241D" w:rsidRPr="00036925" w:rsidRDefault="00921A9C" w:rsidP="004B515E">
      <w:pPr>
        <w:adjustRightInd w:val="0"/>
        <w:snapToGrid w:val="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5.</w:t>
      </w:r>
      <w:r w:rsidR="00E2241D" w:rsidRPr="00036925">
        <w:rPr>
          <w:rFonts w:eastAsia="標楷體"/>
          <w:sz w:val="26"/>
          <w:szCs w:val="26"/>
        </w:rPr>
        <w:t>中耳炎及聽力減退</w:t>
      </w:r>
      <w:r w:rsidR="00E2241D" w:rsidRPr="00036925">
        <w:rPr>
          <w:rFonts w:eastAsia="標楷體"/>
          <w:sz w:val="26"/>
          <w:szCs w:val="26"/>
        </w:rPr>
        <w:t xml:space="preserve">: </w:t>
      </w:r>
      <w:r w:rsidR="00E2241D" w:rsidRPr="00036925">
        <w:rPr>
          <w:rFonts w:eastAsia="標楷體"/>
          <w:sz w:val="26"/>
          <w:szCs w:val="26"/>
        </w:rPr>
        <w:t>定期耳鼻喉科門診追蹤。</w:t>
      </w:r>
    </w:p>
    <w:p w:rsidR="00921A9C" w:rsidRPr="00036925" w:rsidRDefault="00921A9C" w:rsidP="004B515E">
      <w:pPr>
        <w:adjustRightInd w:val="0"/>
        <w:snapToGrid w:val="0"/>
        <w:jc w:val="both"/>
        <w:textAlignment w:val="baseline"/>
        <w:rPr>
          <w:rFonts w:eastAsia="標楷體"/>
          <w:sz w:val="26"/>
          <w:szCs w:val="26"/>
        </w:rPr>
      </w:pPr>
      <w:r w:rsidRPr="00036925">
        <w:rPr>
          <w:rFonts w:eastAsia="標楷體" w:hint="eastAsia"/>
          <w:sz w:val="26"/>
          <w:szCs w:val="26"/>
        </w:rPr>
        <w:t xml:space="preserve">    6.</w:t>
      </w:r>
      <w:r w:rsidR="00E2241D" w:rsidRPr="00036925">
        <w:rPr>
          <w:rFonts w:eastAsia="標楷體"/>
          <w:sz w:val="26"/>
          <w:szCs w:val="26"/>
        </w:rPr>
        <w:t>少數零星個案且較嚴重的副作用，如腦組織壞死、視神經及視網膜病變、腦幹病變、腦下垂體功能低下、永久性脊髓病變、</w:t>
      </w:r>
    </w:p>
    <w:p w:rsidR="00E2241D" w:rsidRPr="00036925" w:rsidRDefault="00E2241D" w:rsidP="004B515E">
      <w:pPr>
        <w:adjustRightInd w:val="0"/>
        <w:snapToGrid w:val="0"/>
        <w:ind w:leftChars="20" w:left="48"/>
        <w:jc w:val="both"/>
        <w:textAlignment w:val="baseline"/>
        <w:rPr>
          <w:rFonts w:eastAsia="標楷體"/>
          <w:b/>
          <w:bCs/>
          <w:sz w:val="28"/>
        </w:rPr>
      </w:pPr>
      <w:r w:rsidRPr="00036925">
        <w:rPr>
          <w:rFonts w:eastAsia="標楷體"/>
          <w:sz w:val="26"/>
          <w:szCs w:val="26"/>
        </w:rPr>
        <w:t>骨頭壞死、白內障、吞嚥困難、大量出血及中風等等：定期門診追蹤，嚴重時可考慮介入處置</w:t>
      </w:r>
      <w:r w:rsidR="004B515E" w:rsidRPr="00036925">
        <w:rPr>
          <w:rFonts w:eastAsia="標楷體" w:hint="eastAsia"/>
          <w:sz w:val="26"/>
          <w:szCs w:val="26"/>
        </w:rPr>
        <w:t>。</w:t>
      </w:r>
    </w:p>
    <w:p w:rsidR="00E2241D" w:rsidRPr="00036925" w:rsidRDefault="00E2241D" w:rsidP="00B94F70">
      <w:pPr>
        <w:autoSpaceDE w:val="0"/>
        <w:autoSpaceDN w:val="0"/>
        <w:adjustRightInd w:val="0"/>
        <w:rPr>
          <w:rFonts w:eastAsia="標楷體"/>
          <w:b/>
          <w:bCs/>
          <w:sz w:val="26"/>
          <w:szCs w:val="26"/>
        </w:rPr>
      </w:pPr>
      <w:r w:rsidRPr="00036925">
        <w:rPr>
          <w:rFonts w:eastAsia="標楷體"/>
          <w:b/>
          <w:bCs/>
          <w:kern w:val="0"/>
          <w:sz w:val="28"/>
          <w:szCs w:val="28"/>
        </w:rPr>
        <w:br w:type="page"/>
      </w:r>
    </w:p>
    <w:p w:rsidR="00961DBE" w:rsidRPr="00036925" w:rsidRDefault="00961DBE" w:rsidP="00E2241D">
      <w:pPr>
        <w:tabs>
          <w:tab w:val="left" w:pos="12972"/>
        </w:tabs>
        <w:rPr>
          <w:rFonts w:eastAsia="標楷體"/>
          <w:b/>
          <w:bCs/>
          <w:sz w:val="28"/>
          <w:szCs w:val="28"/>
        </w:rPr>
      </w:pPr>
    </w:p>
    <w:p w:rsidR="00E2241D" w:rsidRPr="00036925" w:rsidRDefault="00E2241D" w:rsidP="00E2241D">
      <w:pPr>
        <w:tabs>
          <w:tab w:val="left" w:pos="12972"/>
        </w:tabs>
        <w:rPr>
          <w:rFonts w:eastAsia="標楷體"/>
          <w:b/>
          <w:sz w:val="28"/>
          <w:szCs w:val="28"/>
        </w:rPr>
      </w:pPr>
      <w:r w:rsidRPr="00036925">
        <w:rPr>
          <w:rFonts w:eastAsia="標楷體"/>
          <w:b/>
          <w:bCs/>
          <w:sz w:val="28"/>
          <w:szCs w:val="28"/>
        </w:rPr>
        <w:t>根治性</w:t>
      </w:r>
      <w:r w:rsidR="00904E7C" w:rsidRPr="00036925">
        <w:rPr>
          <w:rFonts w:eastAsia="標楷體"/>
          <w:b/>
          <w:bCs/>
          <w:sz w:val="28"/>
          <w:szCs w:val="28"/>
        </w:rPr>
        <w:t>鼻咽癌</w:t>
      </w:r>
      <w:r w:rsidRPr="00036925">
        <w:rPr>
          <w:rFonts w:eastAsia="標楷體"/>
          <w:b/>
          <w:bCs/>
          <w:sz w:val="28"/>
          <w:szCs w:val="28"/>
        </w:rPr>
        <w:t>放射治療常見之副作用及程度分級</w:t>
      </w:r>
      <w:r w:rsidRPr="00036925">
        <w:rPr>
          <w:rFonts w:eastAsia="標楷體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01"/>
        <w:gridCol w:w="3311"/>
        <w:gridCol w:w="2977"/>
        <w:gridCol w:w="2268"/>
        <w:gridCol w:w="1450"/>
      </w:tblGrid>
      <w:tr w:rsidR="00B94F70" w:rsidRPr="00036925" w:rsidTr="002016E3">
        <w:trPr>
          <w:trHeight w:val="368"/>
        </w:trPr>
        <w:tc>
          <w:tcPr>
            <w:tcW w:w="14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41D" w:rsidRPr="00036925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036925">
              <w:rPr>
                <w:rFonts w:eastAsia="標楷體"/>
                <w:b/>
                <w:sz w:val="20"/>
              </w:rPr>
              <w:t>CTCAE 4.03-June 14, 2010</w:t>
            </w:r>
          </w:p>
        </w:tc>
      </w:tr>
      <w:tr w:rsidR="00B94F70" w:rsidRPr="00036925" w:rsidTr="002016E3">
        <w:trPr>
          <w:trHeight w:val="368"/>
        </w:trPr>
        <w:tc>
          <w:tcPr>
            <w:tcW w:w="1951" w:type="dxa"/>
            <w:shd w:val="pct25" w:color="auto" w:fill="auto"/>
            <w:vAlign w:val="center"/>
          </w:tcPr>
          <w:p w:rsidR="00E2241D" w:rsidRPr="00036925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07" w:type="dxa"/>
            <w:gridSpan w:val="5"/>
            <w:shd w:val="pct25" w:color="auto" w:fill="auto"/>
            <w:vAlign w:val="center"/>
          </w:tcPr>
          <w:p w:rsidR="00E2241D" w:rsidRPr="00036925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036925">
              <w:rPr>
                <w:rFonts w:eastAsia="標楷體"/>
                <w:b/>
                <w:sz w:val="20"/>
              </w:rPr>
              <w:t>Grade</w:t>
            </w:r>
          </w:p>
        </w:tc>
      </w:tr>
      <w:tr w:rsidR="00B94F70" w:rsidRPr="00036925" w:rsidTr="002016E3">
        <w:trPr>
          <w:trHeight w:val="330"/>
        </w:trPr>
        <w:tc>
          <w:tcPr>
            <w:tcW w:w="195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036925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036925">
              <w:rPr>
                <w:rFonts w:eastAsia="標楷體"/>
                <w:b/>
                <w:sz w:val="20"/>
              </w:rPr>
              <w:t>Adverse event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036925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036925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036925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036925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036925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036925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036925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036925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036925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036925">
              <w:rPr>
                <w:rFonts w:eastAsia="標楷體"/>
                <w:b/>
                <w:sz w:val="20"/>
              </w:rPr>
              <w:t>5</w:t>
            </w:r>
          </w:p>
        </w:tc>
      </w:tr>
      <w:tr w:rsidR="00B94F70" w:rsidRPr="00036925" w:rsidTr="002016E3">
        <w:trPr>
          <w:trHeight w:val="236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Oral pain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Mild pain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Moderate pain; limiting</w:t>
            </w:r>
          </w:p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Instrumental ADL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Severe pain; limiting self care ADL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-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-</w:t>
            </w:r>
          </w:p>
        </w:tc>
      </w:tr>
      <w:tr w:rsidR="00B94F70" w:rsidRPr="00036925" w:rsidTr="002016E3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241D" w:rsidRPr="00036925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Definition: A disorder characterized by a sensation of marked discomfort in the mouth, tongue or lips</w:t>
            </w:r>
          </w:p>
        </w:tc>
      </w:tr>
      <w:tr w:rsidR="00B94F70" w:rsidRPr="00036925" w:rsidTr="002016E3">
        <w:trPr>
          <w:trHeight w:val="279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Mucositis oral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Asymptomatic or mild symptoms; intervention nor indicated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Moderate pain; not interfering with oral intake; modified diet indicated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Severe pain; interfering with oral intake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Life-threatening consequences; urgent intervention indicated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death</w:t>
            </w:r>
          </w:p>
        </w:tc>
      </w:tr>
      <w:tr w:rsidR="00B94F70" w:rsidRPr="00036925" w:rsidTr="002016E3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241D" w:rsidRPr="00036925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Definition: A disorder characterized by inflammation of the oral mucosal</w:t>
            </w:r>
          </w:p>
        </w:tc>
      </w:tr>
      <w:tr w:rsidR="00B94F70" w:rsidRPr="00036925" w:rsidTr="002016E3">
        <w:trPr>
          <w:trHeight w:val="1094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Dry mouth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Symptomatic(e.g., dry or thick saliva) without significant dietary alteration; unstimulated saliva flow&gt;0.2ml/min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Moderate symptoms; oral intake alteration(e.g., copious water, other lubricants, diet limited to purees and/or soft, moist foods); unstimulated saliva 0.1-0.2 ml/min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Inability to adequately aliment orally; tube feeding or TPN indicated; unstimulated saliva &lt;0.1 ml/min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-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-</w:t>
            </w:r>
          </w:p>
        </w:tc>
      </w:tr>
      <w:tr w:rsidR="00B94F70" w:rsidRPr="00036925" w:rsidTr="002016E3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241D" w:rsidRPr="00036925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Definition: A disorder characterized by reduced salivary flow in the oral cavity</w:t>
            </w:r>
          </w:p>
        </w:tc>
      </w:tr>
      <w:tr w:rsidR="00B94F70" w:rsidRPr="00036925" w:rsidTr="002016E3">
        <w:trPr>
          <w:trHeight w:val="69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Dysphagia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Symptomatic, able to eat regular diet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Symptomatic and altered eating/swallowing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Severely altered eating/swallowing; tube feeding or TPN or hospitalization indicated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Life-Threatening consequences; urgent intervention indicated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Death</w:t>
            </w:r>
          </w:p>
        </w:tc>
      </w:tr>
      <w:tr w:rsidR="00B94F70" w:rsidRPr="00036925" w:rsidTr="002016E3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241D" w:rsidRPr="00036925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Definition: A disorder characterized by difficulty in swallowing</w:t>
            </w:r>
          </w:p>
        </w:tc>
      </w:tr>
      <w:tr w:rsidR="00B94F70" w:rsidRPr="00036925" w:rsidTr="002016E3">
        <w:trPr>
          <w:trHeight w:val="1260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Dermatitis radiation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Faint erythema or dry desquamation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Moderate to brisk erythema; patchy moist desquamation, mostly confined to skin folds and creases; moderate edema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Moist desquamation in areas other than skin folds and creases; bleeding induced by minor trauma or abrasion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Life-threatening consequences; skin necrosis or ulceration of full thickness dermis; spontaneous bleeding from involved site; skin graft indicated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Death</w:t>
            </w:r>
          </w:p>
        </w:tc>
      </w:tr>
      <w:tr w:rsidR="00B94F70" w:rsidRPr="00036925" w:rsidTr="002016E3">
        <w:trPr>
          <w:trHeight w:val="349"/>
        </w:trPr>
        <w:tc>
          <w:tcPr>
            <w:tcW w:w="14458" w:type="dxa"/>
            <w:gridSpan w:val="6"/>
            <w:tcBorders>
              <w:top w:val="nil"/>
            </w:tcBorders>
            <w:shd w:val="clear" w:color="auto" w:fill="auto"/>
          </w:tcPr>
          <w:p w:rsidR="00E2241D" w:rsidRPr="00036925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036925">
              <w:rPr>
                <w:rFonts w:eastAsia="標楷體"/>
                <w:sz w:val="20"/>
              </w:rPr>
              <w:t>Definition: A finding of inflammatory reaction occurring as a result of exposure to biologically effective levels of ionizing radiation</w:t>
            </w:r>
          </w:p>
        </w:tc>
      </w:tr>
    </w:tbl>
    <w:p w:rsidR="00E2241D" w:rsidRPr="00036925" w:rsidRDefault="00E2241D" w:rsidP="00E2241D">
      <w:pPr>
        <w:tabs>
          <w:tab w:val="left" w:pos="709"/>
        </w:tabs>
        <w:snapToGrid w:val="0"/>
        <w:jc w:val="both"/>
        <w:rPr>
          <w:rFonts w:eastAsia="標楷體"/>
          <w:b/>
          <w:sz w:val="28"/>
          <w:szCs w:val="28"/>
        </w:rPr>
      </w:pPr>
      <w:r w:rsidRPr="00036925">
        <w:rPr>
          <w:rFonts w:eastAsia="標楷體"/>
          <w:b/>
          <w:szCs w:val="24"/>
        </w:rPr>
        <w:br w:type="page"/>
      </w:r>
      <w:r w:rsidRPr="00036925">
        <w:rPr>
          <w:rFonts w:eastAsia="標楷體"/>
          <w:b/>
          <w:sz w:val="28"/>
          <w:szCs w:val="28"/>
        </w:rPr>
        <w:lastRenderedPageBreak/>
        <w:t>參考文獻</w:t>
      </w:r>
      <w:r w:rsidRPr="00036925">
        <w:rPr>
          <w:rFonts w:eastAsia="標楷體"/>
          <w:b/>
          <w:sz w:val="28"/>
          <w:szCs w:val="28"/>
        </w:rPr>
        <w:t xml:space="preserve">: </w:t>
      </w:r>
    </w:p>
    <w:p w:rsidR="00535FA9" w:rsidRPr="00535FA9" w:rsidRDefault="00535FA9" w:rsidP="00535FA9">
      <w:pPr>
        <w:numPr>
          <w:ilvl w:val="0"/>
          <w:numId w:val="16"/>
        </w:numPr>
        <w:tabs>
          <w:tab w:val="left" w:pos="426"/>
        </w:tabs>
        <w:ind w:left="701" w:hangingChars="292" w:hanging="701"/>
        <w:rPr>
          <w:rFonts w:eastAsia="標楷體"/>
          <w:szCs w:val="24"/>
        </w:rPr>
      </w:pPr>
      <w:r w:rsidRPr="004B1E7C">
        <w:rPr>
          <w:rFonts w:eastAsia="標楷體"/>
          <w:kern w:val="0"/>
        </w:rPr>
        <w:t xml:space="preserve">National Comprehensive Cancer Network (NCCN) Clinical Practice Guidelines in Oncology: </w:t>
      </w:r>
      <w:r w:rsidRPr="004B1E7C">
        <w:rPr>
          <w:rFonts w:eastAsia="標楷體"/>
          <w:kern w:val="0"/>
          <w:szCs w:val="36"/>
        </w:rPr>
        <w:t>Head and Neck cancers</w:t>
      </w:r>
      <w:r w:rsidRPr="004B1E7C">
        <w:rPr>
          <w:shd w:val="clear" w:color="auto" w:fill="FFFFFF"/>
        </w:rPr>
        <w:t>Version: 2.2023.</w:t>
      </w:r>
      <w:r w:rsidRPr="004B1E7C">
        <w:rPr>
          <w:rFonts w:eastAsia="標楷體"/>
        </w:rPr>
        <w:t>Available at</w:t>
      </w:r>
      <w:r w:rsidRPr="004B1E7C">
        <w:t xml:space="preserve"> https://www.nccn.org/professionals/physician_gls/pdf/head-and-neck.pdf. </w:t>
      </w:r>
      <w:r w:rsidRPr="004B1E7C">
        <w:rPr>
          <w:rFonts w:eastAsia="標楷體"/>
        </w:rPr>
        <w:t xml:space="preserve">Accessed </w:t>
      </w:r>
      <w:r>
        <w:rPr>
          <w:rFonts w:eastAsia="標楷體" w:hint="eastAsia"/>
        </w:rPr>
        <w:t>June 7</w:t>
      </w:r>
      <w:r w:rsidRPr="004B1E7C">
        <w:rPr>
          <w:rFonts w:eastAsia="標楷體"/>
        </w:rPr>
        <w:t>, 2023.</w:t>
      </w:r>
    </w:p>
    <w:p w:rsidR="00E2241D" w:rsidRPr="00036925" w:rsidRDefault="00E2241D" w:rsidP="00153CE3">
      <w:pPr>
        <w:numPr>
          <w:ilvl w:val="0"/>
          <w:numId w:val="16"/>
        </w:numPr>
        <w:tabs>
          <w:tab w:val="left" w:pos="426"/>
        </w:tabs>
        <w:ind w:left="701" w:hangingChars="292" w:hanging="701"/>
        <w:jc w:val="distribute"/>
        <w:rPr>
          <w:rFonts w:eastAsia="標楷體"/>
          <w:szCs w:val="24"/>
        </w:rPr>
      </w:pPr>
      <w:r w:rsidRPr="00036925">
        <w:rPr>
          <w:rFonts w:eastAsia="標楷體"/>
          <w:kern w:val="0"/>
          <w:szCs w:val="24"/>
        </w:rPr>
        <w:t>Chan</w:t>
      </w:r>
      <w:r w:rsidR="00036925" w:rsidRPr="00036925">
        <w:rPr>
          <w:rFonts w:eastAsia="標楷體" w:hint="eastAsia"/>
          <w:kern w:val="0"/>
          <w:szCs w:val="24"/>
        </w:rPr>
        <w:t xml:space="preserve"> ATC</w:t>
      </w:r>
      <w:r w:rsidR="00036925" w:rsidRPr="00036925">
        <w:rPr>
          <w:rFonts w:eastAsia="標楷體"/>
          <w:kern w:val="0"/>
          <w:szCs w:val="24"/>
        </w:rPr>
        <w:t xml:space="preserve">, </w:t>
      </w:r>
      <w:r w:rsidRPr="00036925">
        <w:rPr>
          <w:rFonts w:eastAsia="標楷體"/>
          <w:kern w:val="0"/>
          <w:szCs w:val="24"/>
        </w:rPr>
        <w:t>Gregoire</w:t>
      </w:r>
      <w:r w:rsidR="00036925" w:rsidRPr="00036925">
        <w:rPr>
          <w:rFonts w:eastAsia="標楷體" w:hint="eastAsia"/>
          <w:kern w:val="0"/>
          <w:szCs w:val="24"/>
        </w:rPr>
        <w:t xml:space="preserve"> V</w:t>
      </w:r>
      <w:r w:rsidRPr="00036925">
        <w:rPr>
          <w:rFonts w:eastAsia="標楷體"/>
          <w:kern w:val="0"/>
          <w:szCs w:val="24"/>
        </w:rPr>
        <w:t>, Lefebvre</w:t>
      </w:r>
      <w:r w:rsidR="00036925" w:rsidRPr="00036925">
        <w:rPr>
          <w:rFonts w:eastAsia="標楷體" w:hint="eastAsia"/>
          <w:kern w:val="0"/>
          <w:szCs w:val="24"/>
        </w:rPr>
        <w:t xml:space="preserve"> JL</w:t>
      </w:r>
      <w:r w:rsidRPr="00036925">
        <w:rPr>
          <w:rFonts w:eastAsia="標楷體"/>
          <w:kern w:val="0"/>
          <w:szCs w:val="24"/>
        </w:rPr>
        <w:t>, Licitra</w:t>
      </w:r>
      <w:r w:rsidR="00036925" w:rsidRPr="00036925">
        <w:rPr>
          <w:rFonts w:eastAsia="標楷體" w:hint="eastAsia"/>
          <w:kern w:val="0"/>
          <w:szCs w:val="24"/>
        </w:rPr>
        <w:t xml:space="preserve"> L</w:t>
      </w:r>
      <w:r w:rsidRPr="00036925">
        <w:rPr>
          <w:rFonts w:eastAsia="標楷體"/>
          <w:kern w:val="0"/>
          <w:szCs w:val="24"/>
        </w:rPr>
        <w:t>, Felip</w:t>
      </w:r>
      <w:r w:rsidR="00036925" w:rsidRPr="00036925">
        <w:rPr>
          <w:rFonts w:eastAsia="標楷體" w:hint="eastAsia"/>
          <w:kern w:val="0"/>
          <w:szCs w:val="24"/>
        </w:rPr>
        <w:t xml:space="preserve"> E</w:t>
      </w:r>
      <w:r w:rsidRPr="00036925">
        <w:rPr>
          <w:rFonts w:eastAsia="標楷體"/>
          <w:kern w:val="0"/>
          <w:szCs w:val="24"/>
        </w:rPr>
        <w:t xml:space="preserve">. Nasopharyngeal cancer: EHNS-ESMO-ESTRO Clinical practice guidelines for </w:t>
      </w:r>
    </w:p>
    <w:p w:rsidR="00E2241D" w:rsidRPr="00036925" w:rsidRDefault="00E2241D" w:rsidP="00CD7C19">
      <w:pPr>
        <w:tabs>
          <w:tab w:val="left" w:pos="709"/>
        </w:tabs>
        <w:ind w:left="60" w:firstLineChars="152" w:firstLine="365"/>
        <w:rPr>
          <w:rFonts w:eastAsia="標楷體"/>
          <w:szCs w:val="24"/>
        </w:rPr>
      </w:pPr>
      <w:r w:rsidRPr="00036925">
        <w:rPr>
          <w:rFonts w:eastAsia="標楷體"/>
          <w:kern w:val="0"/>
          <w:szCs w:val="24"/>
        </w:rPr>
        <w:t>diagnosis, treatment and follow-up. Annals of oncology 2010</w:t>
      </w:r>
      <w:r w:rsidR="006046FE">
        <w:rPr>
          <w:rFonts w:eastAsia="標楷體" w:hint="eastAsia"/>
          <w:kern w:val="0"/>
          <w:szCs w:val="24"/>
        </w:rPr>
        <w:t>;</w:t>
      </w:r>
      <w:r w:rsidRPr="00036925">
        <w:rPr>
          <w:rFonts w:eastAsia="標楷體"/>
          <w:kern w:val="0"/>
          <w:szCs w:val="24"/>
        </w:rPr>
        <w:t>21: 187-189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</w:tabs>
        <w:ind w:left="701" w:hangingChars="292" w:hanging="701"/>
        <w:jc w:val="distribute"/>
        <w:rPr>
          <w:rFonts w:eastAsia="標楷體"/>
          <w:szCs w:val="24"/>
          <w:lang w:eastAsia="ja-JP"/>
        </w:rPr>
      </w:pPr>
      <w:r w:rsidRPr="00036925">
        <w:rPr>
          <w:rFonts w:eastAsia="標楷體"/>
          <w:szCs w:val="24"/>
          <w:lang w:eastAsia="ja-JP"/>
        </w:rPr>
        <w:t>Al-Sarraf</w:t>
      </w:r>
      <w:r w:rsidR="00036925" w:rsidRPr="00036925">
        <w:rPr>
          <w:rFonts w:eastAsia="標楷體" w:hint="eastAsia"/>
          <w:szCs w:val="24"/>
        </w:rPr>
        <w:t xml:space="preserve"> M</w:t>
      </w:r>
      <w:r w:rsidRPr="00036925">
        <w:rPr>
          <w:rFonts w:eastAsia="標楷體"/>
          <w:szCs w:val="24"/>
          <w:lang w:eastAsia="ja-JP"/>
        </w:rPr>
        <w:t xml:space="preserve">, at el. Chemoradiotherapy versus radiotherapy in patients with advanced nasopharyngeal cancer: phase III randomized Intergroup </w:t>
      </w:r>
    </w:p>
    <w:p w:rsidR="00E2241D" w:rsidRPr="00036925" w:rsidRDefault="00E2241D" w:rsidP="00CD7C19">
      <w:pPr>
        <w:widowControl/>
        <w:tabs>
          <w:tab w:val="left" w:pos="709"/>
        </w:tabs>
        <w:ind w:left="60" w:firstLineChars="152" w:firstLine="365"/>
        <w:rPr>
          <w:rFonts w:eastAsia="標楷體"/>
          <w:szCs w:val="24"/>
          <w:lang w:eastAsia="ja-JP"/>
        </w:rPr>
      </w:pPr>
      <w:r w:rsidRPr="00036925">
        <w:rPr>
          <w:rFonts w:eastAsia="標楷體"/>
          <w:szCs w:val="24"/>
          <w:lang w:eastAsia="ja-JP"/>
        </w:rPr>
        <w:t>study 0099. J ClinOncol 1998</w:t>
      </w:r>
      <w:r w:rsidR="006046FE">
        <w:rPr>
          <w:rFonts w:eastAsia="標楷體" w:hint="eastAsia"/>
          <w:szCs w:val="24"/>
        </w:rPr>
        <w:t>;</w:t>
      </w:r>
      <w:r w:rsidRPr="00036925">
        <w:rPr>
          <w:rFonts w:eastAsia="標楷體"/>
          <w:szCs w:val="24"/>
          <w:lang w:eastAsia="ja-JP"/>
        </w:rPr>
        <w:t xml:space="preserve">16: 1310-1317 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</w:tabs>
        <w:ind w:left="425" w:hangingChars="177" w:hanging="425"/>
        <w:jc w:val="both"/>
        <w:rPr>
          <w:rFonts w:eastAsia="標楷體"/>
          <w:szCs w:val="24"/>
          <w:lang w:val="en-GB"/>
        </w:rPr>
      </w:pPr>
      <w:r w:rsidRPr="00036925">
        <w:rPr>
          <w:rFonts w:eastAsia="標楷體"/>
          <w:szCs w:val="24"/>
          <w:lang w:eastAsia="ja-JP"/>
        </w:rPr>
        <w:t>Chan</w:t>
      </w:r>
      <w:r w:rsidR="00036925" w:rsidRPr="00036925">
        <w:rPr>
          <w:rFonts w:eastAsia="標楷體" w:hint="eastAsia"/>
          <w:szCs w:val="24"/>
        </w:rPr>
        <w:t xml:space="preserve"> ATC</w:t>
      </w:r>
      <w:r w:rsidRPr="00036925">
        <w:rPr>
          <w:rFonts w:eastAsia="標楷體"/>
          <w:szCs w:val="24"/>
          <w:lang w:eastAsia="ja-JP"/>
        </w:rPr>
        <w:t>, et al. Concurrent Chemotherapy-Radiotherapy Compared With Radiotherapy Alone in Locoregionally Advanced Nasopharyngeal Carcinoma: Progression-Free Survival Analysis of a Phase III Randomized Trial. J ClinOncol 2002</w:t>
      </w:r>
      <w:r w:rsidR="006046FE">
        <w:rPr>
          <w:rFonts w:eastAsia="標楷體" w:hint="eastAsia"/>
          <w:szCs w:val="24"/>
        </w:rPr>
        <w:t>;</w:t>
      </w:r>
      <w:r w:rsidR="006046FE">
        <w:rPr>
          <w:rFonts w:eastAsia="標楷體"/>
          <w:szCs w:val="24"/>
          <w:lang w:eastAsia="ja-JP"/>
        </w:rPr>
        <w:t xml:space="preserve"> 20:</w:t>
      </w:r>
      <w:r w:rsidRPr="00036925">
        <w:rPr>
          <w:rFonts w:eastAsia="標楷體"/>
          <w:szCs w:val="24"/>
          <w:lang w:eastAsia="ja-JP"/>
        </w:rPr>
        <w:t>2038-2044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</w:tabs>
        <w:ind w:left="425" w:hangingChars="177" w:hanging="425"/>
        <w:jc w:val="both"/>
        <w:rPr>
          <w:rFonts w:eastAsia="標楷體"/>
          <w:szCs w:val="24"/>
          <w:lang w:val="en-GB"/>
        </w:rPr>
      </w:pPr>
      <w:r w:rsidRPr="00036925">
        <w:rPr>
          <w:rFonts w:eastAsia="標楷體"/>
          <w:szCs w:val="24"/>
          <w:lang w:eastAsia="ja-JP"/>
        </w:rPr>
        <w:t>Wee</w:t>
      </w:r>
      <w:r w:rsidR="00036925">
        <w:rPr>
          <w:rFonts w:eastAsia="標楷體" w:hint="eastAsia"/>
          <w:szCs w:val="24"/>
        </w:rPr>
        <w:t xml:space="preserve"> J,</w:t>
      </w:r>
      <w:r w:rsidRPr="00036925">
        <w:rPr>
          <w:rFonts w:eastAsia="標楷體"/>
          <w:szCs w:val="24"/>
          <w:lang w:eastAsia="ja-JP"/>
        </w:rPr>
        <w:t xml:space="preserve"> et al. Randomized Trial of Radiotherapy Versus Concurrent Chemoradiotherapy Followed by Adjuvant Chemotherapy in Patients With American Joint Committee on Cancer/International Union Against Cancer Stage III and IV Nasopharyngeal Cancer of the Endemic Variety. J ClinOncol 2005</w:t>
      </w:r>
      <w:r w:rsidR="006046FE">
        <w:rPr>
          <w:rFonts w:eastAsia="標楷體" w:hint="eastAsia"/>
          <w:szCs w:val="24"/>
        </w:rPr>
        <w:t>;</w:t>
      </w:r>
      <w:r w:rsidRPr="00036925">
        <w:rPr>
          <w:rFonts w:eastAsia="標楷體"/>
          <w:szCs w:val="24"/>
          <w:lang w:eastAsia="ja-JP"/>
        </w:rPr>
        <w:t>23: 6730-6738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</w:tabs>
        <w:ind w:left="701" w:hangingChars="292" w:hanging="701"/>
        <w:jc w:val="both"/>
        <w:rPr>
          <w:rFonts w:eastAsia="標楷體"/>
          <w:szCs w:val="24"/>
          <w:lang w:val="en-GB"/>
        </w:rPr>
      </w:pPr>
      <w:r w:rsidRPr="00036925">
        <w:rPr>
          <w:rFonts w:eastAsia="標楷體"/>
          <w:szCs w:val="24"/>
          <w:lang w:eastAsia="ja-JP"/>
        </w:rPr>
        <w:t xml:space="preserve">American Head and Neck Society Practical Guideline. 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5" w:hangingChars="177" w:hanging="425"/>
        <w:jc w:val="both"/>
        <w:rPr>
          <w:rFonts w:eastAsia="標楷體"/>
          <w:kern w:val="0"/>
          <w:szCs w:val="24"/>
        </w:rPr>
      </w:pPr>
      <w:r w:rsidRPr="00036925">
        <w:rPr>
          <w:rFonts w:eastAsia="標楷體"/>
          <w:kern w:val="0"/>
          <w:szCs w:val="24"/>
        </w:rPr>
        <w:t xml:space="preserve">Lee N, Xia P, Quivey JM, et al. Intensity-modulated radiotherapy in the treatment of nasopharyngeal carcinoma: An update of the UCSF experience. </w:t>
      </w:r>
      <w:r w:rsidRPr="00036925">
        <w:rPr>
          <w:rFonts w:eastAsia="標楷體"/>
          <w:iCs/>
          <w:kern w:val="0"/>
          <w:szCs w:val="24"/>
        </w:rPr>
        <w:t>Int J RadiatOncolBiol Phys</w:t>
      </w:r>
      <w:r w:rsidRPr="00036925">
        <w:rPr>
          <w:rFonts w:eastAsia="標楷體"/>
          <w:kern w:val="0"/>
          <w:szCs w:val="24"/>
        </w:rPr>
        <w:t>. 2002</w:t>
      </w:r>
      <w:r w:rsidR="006046FE">
        <w:rPr>
          <w:rFonts w:eastAsia="標楷體" w:hint="eastAsia"/>
          <w:kern w:val="0"/>
          <w:szCs w:val="24"/>
        </w:rPr>
        <w:t>;</w:t>
      </w:r>
      <w:r w:rsidRPr="00036925">
        <w:rPr>
          <w:rFonts w:eastAsia="標楷體"/>
          <w:kern w:val="0"/>
          <w:szCs w:val="24"/>
        </w:rPr>
        <w:t>29</w:t>
      </w:r>
      <w:r w:rsidR="006046FE">
        <w:rPr>
          <w:rFonts w:eastAsia="標楷體" w:hint="eastAsia"/>
          <w:kern w:val="0"/>
          <w:szCs w:val="24"/>
        </w:rPr>
        <w:t>:</w:t>
      </w:r>
      <w:r w:rsidRPr="00036925">
        <w:rPr>
          <w:rFonts w:eastAsia="標楷體"/>
          <w:kern w:val="0"/>
          <w:szCs w:val="24"/>
        </w:rPr>
        <w:t>12-22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701" w:right="-31" w:hangingChars="292" w:hanging="701"/>
        <w:jc w:val="distribute"/>
        <w:rPr>
          <w:rFonts w:eastAsia="標楷體"/>
          <w:kern w:val="0"/>
          <w:szCs w:val="24"/>
          <w:lang w:val="da-DK"/>
        </w:rPr>
      </w:pPr>
      <w:r w:rsidRPr="00036925">
        <w:rPr>
          <w:rFonts w:eastAsia="標楷體"/>
          <w:kern w:val="0"/>
          <w:szCs w:val="24"/>
        </w:rPr>
        <w:t xml:space="preserve">Kam MK, Leung SF, Zee B, et al. Impact of Intensity-modulated radiotherapy (IMRT) on salivary gland function in early-stage </w:t>
      </w:r>
    </w:p>
    <w:p w:rsidR="00E2241D" w:rsidRPr="00036925" w:rsidRDefault="00E2241D" w:rsidP="00AF4331">
      <w:pPr>
        <w:widowControl/>
        <w:tabs>
          <w:tab w:val="left" w:pos="709"/>
        </w:tabs>
        <w:autoSpaceDE w:val="0"/>
        <w:autoSpaceDN w:val="0"/>
        <w:adjustRightInd w:val="0"/>
        <w:ind w:left="60" w:right="103" w:firstLineChars="152" w:firstLine="365"/>
        <w:rPr>
          <w:rFonts w:eastAsia="標楷體"/>
          <w:kern w:val="0"/>
          <w:szCs w:val="24"/>
          <w:lang w:val="da-DK"/>
        </w:rPr>
      </w:pPr>
      <w:r w:rsidRPr="00036925">
        <w:rPr>
          <w:rFonts w:eastAsia="標楷體"/>
          <w:kern w:val="0"/>
          <w:szCs w:val="24"/>
        </w:rPr>
        <w:t xml:space="preserve">nasopharyngeal carcinoma (NPC) patients. </w:t>
      </w:r>
      <w:r w:rsidRPr="00036925">
        <w:rPr>
          <w:rFonts w:eastAsia="標楷體"/>
          <w:iCs/>
          <w:kern w:val="0"/>
          <w:szCs w:val="24"/>
        </w:rPr>
        <w:t>Proc Am SocClinOncol</w:t>
      </w:r>
      <w:r w:rsidRPr="00036925">
        <w:rPr>
          <w:rFonts w:eastAsia="標楷體"/>
          <w:kern w:val="0"/>
          <w:szCs w:val="24"/>
        </w:rPr>
        <w:t>. 23: 500s, 2005.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701" w:right="-31" w:hangingChars="292" w:hanging="701"/>
        <w:jc w:val="distribute"/>
        <w:rPr>
          <w:rFonts w:eastAsia="標楷體"/>
          <w:kern w:val="0"/>
          <w:szCs w:val="24"/>
          <w:lang w:val="da-DK"/>
        </w:rPr>
      </w:pPr>
      <w:r w:rsidRPr="00036925">
        <w:rPr>
          <w:rFonts w:eastAsia="標楷體"/>
          <w:kern w:val="0"/>
          <w:szCs w:val="24"/>
        </w:rPr>
        <w:t>Kam MK, Teo PM, Chau RM, et al. Treatment of nasopharyngeal carcinoma with intensity-modulated radiotherapy: The Hong Kong</w:t>
      </w:r>
    </w:p>
    <w:p w:rsidR="00E2241D" w:rsidRPr="00036925" w:rsidRDefault="00E2241D" w:rsidP="00AF4331">
      <w:pPr>
        <w:widowControl/>
        <w:tabs>
          <w:tab w:val="left" w:pos="709"/>
        </w:tabs>
        <w:autoSpaceDE w:val="0"/>
        <w:autoSpaceDN w:val="0"/>
        <w:adjustRightInd w:val="0"/>
        <w:ind w:left="60" w:right="103" w:firstLineChars="152" w:firstLine="365"/>
        <w:rPr>
          <w:rFonts w:eastAsia="標楷體"/>
          <w:kern w:val="0"/>
          <w:szCs w:val="24"/>
          <w:lang w:val="da-DK"/>
        </w:rPr>
      </w:pPr>
      <w:r w:rsidRPr="00036925">
        <w:rPr>
          <w:rFonts w:eastAsia="標楷體"/>
          <w:kern w:val="0"/>
          <w:szCs w:val="24"/>
        </w:rPr>
        <w:t xml:space="preserve">experience. </w:t>
      </w:r>
      <w:r w:rsidRPr="00036925">
        <w:rPr>
          <w:rFonts w:eastAsia="標楷體"/>
          <w:iCs/>
          <w:kern w:val="0"/>
          <w:szCs w:val="24"/>
        </w:rPr>
        <w:t>Int J RadiatOncolBiol Phys</w:t>
      </w:r>
      <w:r w:rsidRPr="00036925">
        <w:rPr>
          <w:rFonts w:eastAsia="標楷體"/>
          <w:kern w:val="0"/>
          <w:szCs w:val="24"/>
        </w:rPr>
        <w:t>.1440-50, 2004.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701" w:right="-31" w:hangingChars="292" w:hanging="701"/>
        <w:jc w:val="distribute"/>
        <w:rPr>
          <w:rFonts w:eastAsia="標楷體"/>
          <w:kern w:val="0"/>
          <w:szCs w:val="24"/>
          <w:lang w:val="da-DK"/>
        </w:rPr>
      </w:pPr>
      <w:r w:rsidRPr="00036925">
        <w:rPr>
          <w:rFonts w:eastAsia="標楷體"/>
          <w:kern w:val="0"/>
          <w:szCs w:val="24"/>
        </w:rPr>
        <w:t xml:space="preserve">Wolden SL, Chen WC, Pfister DG, et al. Intensity-modulated radiation therapy (IMRT) for nasopharynx cancer: Update of the Memorial </w:t>
      </w:r>
    </w:p>
    <w:p w:rsidR="00E2241D" w:rsidRPr="00036925" w:rsidRDefault="00E2241D" w:rsidP="00AF4331">
      <w:pPr>
        <w:widowControl/>
        <w:tabs>
          <w:tab w:val="left" w:pos="709"/>
        </w:tabs>
        <w:autoSpaceDE w:val="0"/>
        <w:autoSpaceDN w:val="0"/>
        <w:adjustRightInd w:val="0"/>
        <w:ind w:left="60" w:right="-31" w:firstLineChars="152" w:firstLine="365"/>
        <w:rPr>
          <w:rFonts w:eastAsia="標楷體"/>
          <w:kern w:val="0"/>
          <w:szCs w:val="24"/>
          <w:lang w:val="da-DK"/>
        </w:rPr>
      </w:pPr>
      <w:r w:rsidRPr="00036925">
        <w:rPr>
          <w:rFonts w:eastAsia="標楷體"/>
          <w:kern w:val="0"/>
          <w:szCs w:val="24"/>
        </w:rPr>
        <w:t>Sloan-Kettering experience.</w:t>
      </w:r>
      <w:r w:rsidRPr="00036925">
        <w:rPr>
          <w:rFonts w:eastAsia="標楷體"/>
          <w:iCs/>
          <w:kern w:val="0"/>
          <w:szCs w:val="24"/>
        </w:rPr>
        <w:t>Int J RadiatOncolBiol Phys</w:t>
      </w:r>
      <w:r w:rsidRPr="00036925">
        <w:rPr>
          <w:rFonts w:eastAsia="標楷體"/>
          <w:kern w:val="0"/>
          <w:szCs w:val="24"/>
        </w:rPr>
        <w:t>.57-62, 2006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  <w:tab w:val="left" w:pos="1560"/>
        </w:tabs>
        <w:autoSpaceDE w:val="0"/>
        <w:autoSpaceDN w:val="0"/>
        <w:adjustRightInd w:val="0"/>
        <w:ind w:left="425" w:right="-31" w:hangingChars="177" w:hanging="425"/>
        <w:jc w:val="both"/>
        <w:rPr>
          <w:rFonts w:eastAsia="標楷體"/>
          <w:szCs w:val="24"/>
        </w:rPr>
      </w:pPr>
      <w:r w:rsidRPr="00036925">
        <w:rPr>
          <w:rFonts w:eastAsia="標楷體"/>
          <w:kern w:val="0"/>
          <w:szCs w:val="24"/>
        </w:rPr>
        <w:t xml:space="preserve">Langendijk JA, Leemans CR, Buter J., et al. The additional value of chemotherapy to radiotherapy in locally advanced nasopharyngeal carcinoma: A meta-analysis of the published literature. </w:t>
      </w:r>
      <w:r w:rsidRPr="00036925">
        <w:rPr>
          <w:rFonts w:eastAsia="標楷體"/>
          <w:iCs/>
          <w:kern w:val="0"/>
          <w:szCs w:val="24"/>
        </w:rPr>
        <w:t>J ClinOncol</w:t>
      </w:r>
      <w:r w:rsidRPr="00036925">
        <w:rPr>
          <w:rFonts w:eastAsia="標楷體"/>
          <w:kern w:val="0"/>
          <w:szCs w:val="24"/>
        </w:rPr>
        <w:t>. 4604-4612, 2004.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  <w:tab w:val="left" w:pos="1560"/>
        </w:tabs>
        <w:autoSpaceDE w:val="0"/>
        <w:autoSpaceDN w:val="0"/>
        <w:adjustRightInd w:val="0"/>
        <w:ind w:left="701" w:right="103" w:hangingChars="292" w:hanging="701"/>
        <w:jc w:val="both"/>
        <w:rPr>
          <w:rFonts w:eastAsia="標楷體"/>
          <w:szCs w:val="24"/>
        </w:rPr>
      </w:pPr>
      <w:r w:rsidRPr="00036925">
        <w:rPr>
          <w:rFonts w:eastAsia="標楷體"/>
          <w:kern w:val="0"/>
          <w:szCs w:val="24"/>
        </w:rPr>
        <w:t>Lee</w:t>
      </w:r>
      <w:r w:rsidR="00F61D6A">
        <w:rPr>
          <w:rFonts w:eastAsia="標楷體" w:hint="eastAsia"/>
          <w:kern w:val="0"/>
          <w:szCs w:val="24"/>
        </w:rPr>
        <w:t xml:space="preserve"> AW, et al</w:t>
      </w:r>
      <w:r w:rsidRPr="00036925">
        <w:rPr>
          <w:rFonts w:eastAsia="標楷體"/>
          <w:kern w:val="0"/>
          <w:szCs w:val="24"/>
        </w:rPr>
        <w:t>. Current Management of Nasopharyngeal Cancer. Semi RadiaOncol. 22 (2012):233-244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709"/>
          <w:tab w:val="left" w:pos="1560"/>
        </w:tabs>
        <w:autoSpaceDE w:val="0"/>
        <w:autoSpaceDN w:val="0"/>
        <w:adjustRightInd w:val="0"/>
        <w:ind w:left="425" w:right="-31" w:hangingChars="177" w:hanging="425"/>
        <w:jc w:val="distribute"/>
        <w:rPr>
          <w:rFonts w:eastAsia="標楷體"/>
          <w:szCs w:val="24"/>
        </w:rPr>
      </w:pPr>
      <w:r w:rsidRPr="00036925">
        <w:rPr>
          <w:rFonts w:eastAsia="標楷體"/>
          <w:szCs w:val="24"/>
        </w:rPr>
        <w:lastRenderedPageBreak/>
        <w:t>Gang P</w:t>
      </w:r>
      <w:r w:rsidR="006046FE">
        <w:rPr>
          <w:rFonts w:eastAsia="標楷體" w:hint="eastAsia"/>
          <w:szCs w:val="24"/>
        </w:rPr>
        <w:t>,</w:t>
      </w:r>
      <w:r w:rsidRPr="00036925">
        <w:rPr>
          <w:rFonts w:eastAsia="標楷體"/>
          <w:szCs w:val="24"/>
        </w:rPr>
        <w:t xml:space="preserve"> et.al. A prospective, randomized study comparing outcomes and toxicities of intensity-modulated radiotherapy vs. conventional </w:t>
      </w:r>
    </w:p>
    <w:p w:rsidR="00E2241D" w:rsidRPr="00036925" w:rsidRDefault="00E2241D" w:rsidP="005D7F1F">
      <w:pPr>
        <w:widowControl/>
        <w:tabs>
          <w:tab w:val="left" w:pos="709"/>
          <w:tab w:val="left" w:pos="1560"/>
        </w:tabs>
        <w:autoSpaceDE w:val="0"/>
        <w:autoSpaceDN w:val="0"/>
        <w:adjustRightInd w:val="0"/>
        <w:ind w:left="60" w:right="-31" w:firstLineChars="152" w:firstLine="365"/>
        <w:rPr>
          <w:rFonts w:eastAsia="標楷體"/>
          <w:szCs w:val="24"/>
        </w:rPr>
      </w:pPr>
      <w:r w:rsidRPr="00036925">
        <w:rPr>
          <w:rFonts w:eastAsia="標楷體"/>
          <w:szCs w:val="24"/>
        </w:rPr>
        <w:t>two-dimensional radiotherapy for the treatment of nasopharyngeal carcinoma.RadiotOncol 104 (2012) 286–293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  <w:tab w:val="left" w:pos="1560"/>
        </w:tabs>
        <w:autoSpaceDE w:val="0"/>
        <w:autoSpaceDN w:val="0"/>
        <w:adjustRightInd w:val="0"/>
        <w:ind w:left="701" w:right="103" w:hangingChars="292" w:hanging="701"/>
        <w:jc w:val="both"/>
        <w:rPr>
          <w:rFonts w:eastAsia="標楷體"/>
          <w:szCs w:val="24"/>
        </w:rPr>
      </w:pPr>
      <w:r w:rsidRPr="00036925">
        <w:rPr>
          <w:rFonts w:eastAsia="標楷體"/>
          <w:szCs w:val="24"/>
        </w:rPr>
        <w:t xml:space="preserve">Lee </w:t>
      </w:r>
      <w:r w:rsidR="00F61D6A">
        <w:rPr>
          <w:rFonts w:eastAsia="標楷體" w:hint="eastAsia"/>
          <w:szCs w:val="24"/>
        </w:rPr>
        <w:t xml:space="preserve">AW, </w:t>
      </w:r>
      <w:r w:rsidRPr="00036925">
        <w:rPr>
          <w:rFonts w:eastAsia="標楷體"/>
          <w:szCs w:val="24"/>
        </w:rPr>
        <w:t xml:space="preserve">et al. The battle against nasopharyngeal cancer. </w:t>
      </w:r>
      <w:r w:rsidR="00F61D6A" w:rsidRPr="00036925">
        <w:rPr>
          <w:rFonts w:eastAsia="標楷體"/>
          <w:kern w:val="0"/>
          <w:szCs w:val="24"/>
        </w:rPr>
        <w:t>RadiatOncol</w:t>
      </w:r>
      <w:r w:rsidR="00F61D6A">
        <w:rPr>
          <w:rFonts w:eastAsia="標楷體" w:hint="eastAsia"/>
          <w:kern w:val="0"/>
          <w:szCs w:val="24"/>
        </w:rPr>
        <w:t>.</w:t>
      </w:r>
      <w:r w:rsidRPr="00036925">
        <w:rPr>
          <w:rFonts w:eastAsia="標楷體"/>
          <w:szCs w:val="24"/>
        </w:rPr>
        <w:t xml:space="preserve"> 104 (2012) 272–278 </w:t>
      </w:r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  <w:tab w:val="left" w:pos="1560"/>
        </w:tabs>
        <w:autoSpaceDE w:val="0"/>
        <w:autoSpaceDN w:val="0"/>
        <w:adjustRightInd w:val="0"/>
        <w:ind w:left="701" w:right="103" w:hangingChars="292" w:hanging="701"/>
        <w:jc w:val="both"/>
        <w:rPr>
          <w:rFonts w:eastAsia="標楷體"/>
          <w:szCs w:val="24"/>
        </w:rPr>
      </w:pPr>
      <w:r w:rsidRPr="00036925">
        <w:rPr>
          <w:rFonts w:eastAsia="標楷體"/>
          <w:szCs w:val="24"/>
        </w:rPr>
        <w:t xml:space="preserve">CTCv4.0 </w:t>
      </w:r>
      <w:hyperlink r:id="rId8" w:tgtFrame="_parent" w:history="1">
        <w:r w:rsidRPr="00036925">
          <w:rPr>
            <w:rStyle w:val="a5"/>
            <w:rFonts w:eastAsia="標楷體"/>
            <w:color w:val="auto"/>
            <w:szCs w:val="24"/>
            <w:u w:val="none"/>
          </w:rPr>
          <w:t>http://evs.nci.nih.gov/ftp1/CTCAE/CTCAE_4.03_2010-06-14_QuickReference_5x7.pdf</w:t>
        </w:r>
      </w:hyperlink>
    </w:p>
    <w:p w:rsidR="00E2241D" w:rsidRPr="00036925" w:rsidRDefault="00E2241D" w:rsidP="00153CE3">
      <w:pPr>
        <w:widowControl/>
        <w:numPr>
          <w:ilvl w:val="0"/>
          <w:numId w:val="16"/>
        </w:numPr>
        <w:tabs>
          <w:tab w:val="left" w:pos="426"/>
          <w:tab w:val="left" w:pos="1560"/>
        </w:tabs>
        <w:autoSpaceDE w:val="0"/>
        <w:autoSpaceDN w:val="0"/>
        <w:adjustRightInd w:val="0"/>
        <w:ind w:left="701" w:right="-31" w:hangingChars="292" w:hanging="701"/>
        <w:jc w:val="distribute"/>
        <w:rPr>
          <w:rFonts w:eastAsia="標楷體"/>
          <w:szCs w:val="24"/>
        </w:rPr>
      </w:pPr>
      <w:r w:rsidRPr="00036925">
        <w:rPr>
          <w:rFonts w:eastAsia="標楷體"/>
          <w:bCs/>
          <w:kern w:val="0"/>
          <w:szCs w:val="24"/>
        </w:rPr>
        <w:t>Chen</w:t>
      </w:r>
      <w:r w:rsidR="00F61D6A">
        <w:rPr>
          <w:rFonts w:eastAsia="標楷體" w:hint="eastAsia"/>
          <w:bCs/>
          <w:kern w:val="0"/>
          <w:szCs w:val="24"/>
        </w:rPr>
        <w:t xml:space="preserve"> L</w:t>
      </w:r>
      <w:r w:rsidR="00F61D6A">
        <w:rPr>
          <w:rFonts w:eastAsia="標楷體"/>
          <w:bCs/>
          <w:kern w:val="0"/>
          <w:szCs w:val="24"/>
        </w:rPr>
        <w:t>,</w:t>
      </w:r>
      <w:r w:rsidRPr="00036925">
        <w:rPr>
          <w:rFonts w:eastAsia="標楷體"/>
          <w:bCs/>
          <w:kern w:val="0"/>
          <w:szCs w:val="24"/>
        </w:rPr>
        <w:t>Hu</w:t>
      </w:r>
      <w:r w:rsidR="00F61D6A">
        <w:rPr>
          <w:rFonts w:eastAsia="標楷體" w:hint="eastAsia"/>
          <w:bCs/>
          <w:kern w:val="0"/>
          <w:szCs w:val="24"/>
        </w:rPr>
        <w:t xml:space="preserve"> CS</w:t>
      </w:r>
      <w:r w:rsidR="00F61D6A">
        <w:rPr>
          <w:rFonts w:eastAsia="標楷體"/>
          <w:bCs/>
          <w:kern w:val="0"/>
          <w:szCs w:val="24"/>
        </w:rPr>
        <w:t xml:space="preserve">, </w:t>
      </w:r>
      <w:r w:rsidRPr="00036925">
        <w:rPr>
          <w:rFonts w:eastAsia="標楷體"/>
          <w:bCs/>
          <w:kern w:val="0"/>
          <w:szCs w:val="24"/>
        </w:rPr>
        <w:t>Chen</w:t>
      </w:r>
      <w:r w:rsidR="00F61D6A">
        <w:rPr>
          <w:rFonts w:eastAsia="標楷體" w:hint="eastAsia"/>
          <w:bCs/>
          <w:kern w:val="0"/>
          <w:szCs w:val="24"/>
        </w:rPr>
        <w:t xml:space="preserve"> XZ,</w:t>
      </w:r>
      <w:r w:rsidRPr="00036925">
        <w:rPr>
          <w:rFonts w:eastAsia="標楷體"/>
          <w:bCs/>
          <w:kern w:val="0"/>
          <w:szCs w:val="24"/>
        </w:rPr>
        <w:t xml:space="preserve"> et al. Concurrent chemoradiotherapy plus adjuvant chemotherapy versus concurrent </w:t>
      </w:r>
    </w:p>
    <w:p w:rsidR="00E2241D" w:rsidRPr="00036925" w:rsidRDefault="00E2241D" w:rsidP="005D7F1F">
      <w:pPr>
        <w:widowControl/>
        <w:tabs>
          <w:tab w:val="left" w:pos="426"/>
          <w:tab w:val="left" w:pos="1560"/>
        </w:tabs>
        <w:autoSpaceDE w:val="0"/>
        <w:autoSpaceDN w:val="0"/>
        <w:adjustRightInd w:val="0"/>
        <w:ind w:leftChars="177" w:left="425" w:right="-31" w:firstLine="1"/>
        <w:rPr>
          <w:rFonts w:eastAsia="標楷體"/>
          <w:szCs w:val="24"/>
        </w:rPr>
      </w:pPr>
      <w:r w:rsidRPr="00036925">
        <w:rPr>
          <w:rFonts w:eastAsia="標楷體"/>
          <w:bCs/>
          <w:kern w:val="0"/>
          <w:szCs w:val="24"/>
        </w:rPr>
        <w:t xml:space="preserve">chemoradiotherapy alone in patients with locoregionally advanced nasopharyngeal carcinoma: a phase 3 multicentrerandomised controlled trial. </w:t>
      </w:r>
      <w:r w:rsidRPr="00036925">
        <w:rPr>
          <w:rFonts w:eastAsia="標楷體"/>
          <w:kern w:val="0"/>
          <w:szCs w:val="24"/>
        </w:rPr>
        <w:t>Lancet Oncol. 13(2):163-71, 2012</w:t>
      </w:r>
    </w:p>
    <w:p w:rsidR="001554DA" w:rsidRPr="00036925" w:rsidRDefault="00E2241D" w:rsidP="00153CE3">
      <w:pPr>
        <w:widowControl/>
        <w:numPr>
          <w:ilvl w:val="0"/>
          <w:numId w:val="16"/>
        </w:numPr>
        <w:tabs>
          <w:tab w:val="left" w:pos="426"/>
          <w:tab w:val="left" w:pos="1560"/>
        </w:tabs>
        <w:autoSpaceDE w:val="0"/>
        <w:autoSpaceDN w:val="0"/>
        <w:adjustRightInd w:val="0"/>
        <w:ind w:left="425" w:right="103" w:hangingChars="177" w:hanging="425"/>
        <w:jc w:val="both"/>
        <w:rPr>
          <w:rFonts w:eastAsia="標楷體"/>
          <w:kern w:val="0"/>
          <w:szCs w:val="24"/>
        </w:rPr>
      </w:pPr>
      <w:r w:rsidRPr="00036925">
        <w:rPr>
          <w:rFonts w:eastAsia="標楷體"/>
          <w:kern w:val="0"/>
          <w:szCs w:val="24"/>
        </w:rPr>
        <w:t>Jin X, Han C, Zhou Y, Yi J, Yan H, Xie C</w:t>
      </w:r>
      <w:r w:rsidRPr="00036925">
        <w:rPr>
          <w:rFonts w:eastAsia="標楷體"/>
          <w:szCs w:val="24"/>
        </w:rPr>
        <w:t>.</w:t>
      </w:r>
      <w:hyperlink r:id="rId9" w:history="1">
        <w:r w:rsidRPr="00036925">
          <w:rPr>
            <w:rFonts w:eastAsia="標楷體"/>
            <w:kern w:val="0"/>
            <w:szCs w:val="24"/>
          </w:rPr>
          <w:t xml:space="preserve">A modified VMAT </w:t>
        </w:r>
        <w:r w:rsidRPr="00036925">
          <w:rPr>
            <w:rFonts w:eastAsia="標楷體"/>
            <w:bCs/>
            <w:kern w:val="0"/>
            <w:szCs w:val="24"/>
          </w:rPr>
          <w:t>adaptive</w:t>
        </w:r>
        <w:r w:rsidRPr="00036925">
          <w:rPr>
            <w:rFonts w:eastAsia="標楷體"/>
            <w:kern w:val="0"/>
            <w:szCs w:val="24"/>
          </w:rPr>
          <w:t xml:space="preserve"> radiotherapy for </w:t>
        </w:r>
        <w:r w:rsidRPr="00036925">
          <w:rPr>
            <w:rFonts w:eastAsia="標楷體"/>
            <w:bCs/>
            <w:kern w:val="0"/>
            <w:szCs w:val="24"/>
          </w:rPr>
          <w:t>nasopharyngeal cancer</w:t>
        </w:r>
        <w:r w:rsidRPr="00036925">
          <w:rPr>
            <w:rFonts w:eastAsia="標楷體"/>
            <w:kern w:val="0"/>
            <w:szCs w:val="24"/>
          </w:rPr>
          <w:t xml:space="preserve"> patients based on CT-CT image fusion.</w:t>
        </w:r>
      </w:hyperlink>
      <w:r w:rsidRPr="00036925">
        <w:rPr>
          <w:rFonts w:eastAsia="標楷體"/>
          <w:kern w:val="0"/>
          <w:szCs w:val="24"/>
        </w:rPr>
        <w:t>RadiatOncol. 27;8:27, 2013</w:t>
      </w:r>
      <w:r w:rsidR="001554DA" w:rsidRPr="00036925">
        <w:rPr>
          <w:rFonts w:eastAsia="標楷體" w:hint="eastAsia"/>
          <w:kern w:val="0"/>
          <w:szCs w:val="24"/>
        </w:rPr>
        <w:t>.</w:t>
      </w:r>
    </w:p>
    <w:p w:rsidR="001554DA" w:rsidRPr="00036925" w:rsidRDefault="001554DA" w:rsidP="00153CE3">
      <w:pPr>
        <w:widowControl/>
        <w:numPr>
          <w:ilvl w:val="0"/>
          <w:numId w:val="16"/>
        </w:numPr>
        <w:shd w:val="clear" w:color="auto" w:fill="FFFFFF"/>
        <w:tabs>
          <w:tab w:val="left" w:pos="426"/>
          <w:tab w:val="left" w:pos="1560"/>
        </w:tabs>
        <w:autoSpaceDE w:val="0"/>
        <w:autoSpaceDN w:val="0"/>
        <w:adjustRightInd w:val="0"/>
        <w:spacing w:line="255" w:lineRule="atLeast"/>
        <w:ind w:left="425" w:right="103" w:hangingChars="177" w:hanging="425"/>
        <w:jc w:val="both"/>
        <w:rPr>
          <w:kern w:val="0"/>
          <w:szCs w:val="24"/>
        </w:rPr>
      </w:pPr>
      <w:r w:rsidRPr="00036925">
        <w:rPr>
          <w:kern w:val="0"/>
          <w:szCs w:val="24"/>
        </w:rPr>
        <w:t>Miao</w:t>
      </w:r>
      <w:r w:rsidR="00F61D6A">
        <w:rPr>
          <w:rFonts w:hint="eastAsia"/>
          <w:kern w:val="0"/>
          <w:szCs w:val="24"/>
        </w:rPr>
        <w:t xml:space="preserve"> J</w:t>
      </w:r>
      <w:r w:rsidRPr="00036925">
        <w:rPr>
          <w:kern w:val="0"/>
          <w:szCs w:val="24"/>
        </w:rPr>
        <w:t>, Di</w:t>
      </w:r>
      <w:r w:rsidR="00F61D6A">
        <w:rPr>
          <w:rFonts w:hint="eastAsia"/>
          <w:kern w:val="0"/>
          <w:szCs w:val="24"/>
        </w:rPr>
        <w:t xml:space="preserve"> M</w:t>
      </w:r>
      <w:r w:rsidRPr="00036925">
        <w:rPr>
          <w:kern w:val="0"/>
          <w:szCs w:val="24"/>
        </w:rPr>
        <w:t>, Chen</w:t>
      </w:r>
      <w:r w:rsidR="00F61D6A">
        <w:rPr>
          <w:rFonts w:hint="eastAsia"/>
          <w:kern w:val="0"/>
          <w:szCs w:val="24"/>
        </w:rPr>
        <w:t xml:space="preserve"> B</w:t>
      </w:r>
      <w:r w:rsidRPr="00036925">
        <w:rPr>
          <w:kern w:val="0"/>
          <w:szCs w:val="24"/>
        </w:rPr>
        <w:t xml:space="preserve">, </w:t>
      </w:r>
      <w:r w:rsidR="00F61D6A">
        <w:rPr>
          <w:rFonts w:hint="eastAsia"/>
          <w:kern w:val="0"/>
          <w:szCs w:val="24"/>
        </w:rPr>
        <w:t>et al.</w:t>
      </w:r>
      <w:hyperlink r:id="rId10" w:history="1">
        <w:r w:rsidRPr="00036925">
          <w:rPr>
            <w:kern w:val="0"/>
            <w:szCs w:val="24"/>
          </w:rPr>
          <w:t>A Prospective 10-Year Observational Study of Reduction of Radiation Therapy Clinical Target Volume and Dose in Early-Stage Nasopharyngeal Carcinoma</w:t>
        </w:r>
      </w:hyperlink>
      <w:r w:rsidR="001145D4" w:rsidRPr="00036925">
        <w:rPr>
          <w:rFonts w:hint="eastAsia"/>
          <w:kern w:val="0"/>
          <w:szCs w:val="24"/>
        </w:rPr>
        <w:t xml:space="preserve">. </w:t>
      </w:r>
      <w:r w:rsidRPr="00036925">
        <w:rPr>
          <w:szCs w:val="24"/>
          <w:shd w:val="clear" w:color="auto" w:fill="FFFFFF"/>
        </w:rPr>
        <w:t xml:space="preserve">Int J RadiatOncolBiol Phys. </w:t>
      </w:r>
      <w:r w:rsidRPr="00036925">
        <w:rPr>
          <w:kern w:val="0"/>
          <w:szCs w:val="24"/>
        </w:rPr>
        <w:t>2020;107;672-82</w:t>
      </w:r>
      <w:r w:rsidRPr="00036925">
        <w:rPr>
          <w:rFonts w:hint="eastAsia"/>
          <w:kern w:val="0"/>
          <w:szCs w:val="24"/>
        </w:rPr>
        <w:t>.</w:t>
      </w:r>
    </w:p>
    <w:p w:rsidR="001554DA" w:rsidRPr="008762F1" w:rsidRDefault="001554DA" w:rsidP="00153CE3">
      <w:pPr>
        <w:widowControl/>
        <w:numPr>
          <w:ilvl w:val="0"/>
          <w:numId w:val="16"/>
        </w:numPr>
        <w:shd w:val="clear" w:color="auto" w:fill="FFFFFF"/>
        <w:tabs>
          <w:tab w:val="left" w:pos="426"/>
          <w:tab w:val="left" w:pos="1560"/>
        </w:tabs>
        <w:autoSpaceDE w:val="0"/>
        <w:autoSpaceDN w:val="0"/>
        <w:adjustRightInd w:val="0"/>
        <w:spacing w:line="255" w:lineRule="atLeast"/>
        <w:ind w:left="425" w:right="103" w:hangingChars="177" w:hanging="425"/>
        <w:jc w:val="both"/>
        <w:rPr>
          <w:rStyle w:val="pagerange"/>
          <w:kern w:val="0"/>
          <w:szCs w:val="24"/>
        </w:rPr>
      </w:pPr>
      <w:r w:rsidRPr="00036925">
        <w:rPr>
          <w:szCs w:val="24"/>
        </w:rPr>
        <w:t>Ng</w:t>
      </w:r>
      <w:r w:rsidR="00F61D6A">
        <w:rPr>
          <w:rFonts w:hint="eastAsia"/>
          <w:szCs w:val="24"/>
        </w:rPr>
        <w:t xml:space="preserve"> WT</w:t>
      </w:r>
      <w:r w:rsidRPr="00036925">
        <w:rPr>
          <w:szCs w:val="24"/>
        </w:rPr>
        <w:t>, Tung</w:t>
      </w:r>
      <w:r w:rsidR="00F61D6A">
        <w:rPr>
          <w:rFonts w:hint="eastAsia"/>
          <w:szCs w:val="24"/>
        </w:rPr>
        <w:t xml:space="preserve"> SY</w:t>
      </w:r>
      <w:r w:rsidR="006046FE">
        <w:rPr>
          <w:rFonts w:hint="eastAsia"/>
          <w:szCs w:val="24"/>
        </w:rPr>
        <w:t>,</w:t>
      </w:r>
      <w:r w:rsidRPr="00036925">
        <w:rPr>
          <w:szCs w:val="24"/>
        </w:rPr>
        <w:t xml:space="preserve"> Lee</w:t>
      </w:r>
      <w:r w:rsidR="00F61D6A">
        <w:rPr>
          <w:rFonts w:hint="eastAsia"/>
          <w:szCs w:val="24"/>
        </w:rPr>
        <w:t xml:space="preserve"> V</w:t>
      </w:r>
      <w:r w:rsidRPr="00036925">
        <w:rPr>
          <w:szCs w:val="24"/>
        </w:rPr>
        <w:t xml:space="preserve">, </w:t>
      </w:r>
      <w:r w:rsidR="006046FE">
        <w:rPr>
          <w:rFonts w:hint="eastAsia"/>
          <w:szCs w:val="24"/>
        </w:rPr>
        <w:t>et al</w:t>
      </w:r>
      <w:r w:rsidRPr="00036925">
        <w:rPr>
          <w:szCs w:val="24"/>
        </w:rPr>
        <w:t>. Lee.</w:t>
      </w:r>
      <w:hyperlink r:id="rId11" w:history="1">
        <w:r w:rsidRPr="00036925">
          <w:rPr>
            <w:rStyle w:val="a5"/>
            <w:color w:val="auto"/>
            <w:szCs w:val="24"/>
            <w:u w:val="none"/>
          </w:rPr>
          <w:t>Concurrent-Adjuvant Chemoradiation Therapy for Stage III-IVB Nasopharyngeal Carcinoma—Exploration for Achieving Optimal 10-Year Therapeutic Ratio</w:t>
        </w:r>
      </w:hyperlink>
      <w:r w:rsidRPr="00036925">
        <w:rPr>
          <w:rFonts w:hint="eastAsia"/>
          <w:kern w:val="0"/>
          <w:szCs w:val="24"/>
        </w:rPr>
        <w:t xml:space="preserve">. </w:t>
      </w:r>
      <w:r w:rsidRPr="00036925">
        <w:rPr>
          <w:szCs w:val="24"/>
          <w:shd w:val="clear" w:color="auto" w:fill="FFFFFF"/>
        </w:rPr>
        <w:t xml:space="preserve">Int J RadiatOncolBiol Phys. </w:t>
      </w:r>
      <w:r w:rsidRPr="00036925">
        <w:rPr>
          <w:kern w:val="0"/>
          <w:szCs w:val="24"/>
        </w:rPr>
        <w:t>2018;101;</w:t>
      </w:r>
      <w:r w:rsidRPr="00036925">
        <w:rPr>
          <w:rStyle w:val="pagerange"/>
          <w:szCs w:val="24"/>
        </w:rPr>
        <w:t>1078-86</w:t>
      </w:r>
      <w:r w:rsidRPr="00036925">
        <w:rPr>
          <w:rStyle w:val="pagerange"/>
          <w:rFonts w:hint="eastAsia"/>
          <w:szCs w:val="24"/>
        </w:rPr>
        <w:t>.</w:t>
      </w:r>
    </w:p>
    <w:p w:rsidR="0056750D" w:rsidRPr="0056750D" w:rsidRDefault="008762F1" w:rsidP="0056750D">
      <w:pPr>
        <w:widowControl/>
        <w:numPr>
          <w:ilvl w:val="0"/>
          <w:numId w:val="16"/>
        </w:numPr>
        <w:shd w:val="clear" w:color="auto" w:fill="FFFFFF"/>
        <w:tabs>
          <w:tab w:val="left" w:pos="426"/>
          <w:tab w:val="left" w:pos="1560"/>
        </w:tabs>
        <w:autoSpaceDE w:val="0"/>
        <w:autoSpaceDN w:val="0"/>
        <w:adjustRightInd w:val="0"/>
        <w:spacing w:line="255" w:lineRule="atLeast"/>
        <w:ind w:left="425" w:right="103" w:hangingChars="177" w:hanging="425"/>
        <w:jc w:val="both"/>
        <w:rPr>
          <w:rStyle w:val="docsum-journal-citation"/>
          <w:kern w:val="0"/>
          <w:szCs w:val="24"/>
        </w:rPr>
      </w:pPr>
      <w:r w:rsidRPr="008762F1">
        <w:rPr>
          <w:rStyle w:val="docsum-authors"/>
        </w:rPr>
        <w:t xml:space="preserve">Sun LM, Li CI, Huang EY, Vaughan TL. </w:t>
      </w:r>
      <w:hyperlink r:id="rId12" w:history="1">
        <w:r w:rsidRPr="008762F1">
          <w:rPr>
            <w:rStyle w:val="a5"/>
            <w:color w:val="auto"/>
            <w:u w:val="none"/>
            <w:shd w:val="clear" w:color="auto" w:fill="FFFFFF"/>
          </w:rPr>
          <w:t>Survival differences by race in nasopharyngeal carcinoma.</w:t>
        </w:r>
      </w:hyperlink>
      <w:r>
        <w:rPr>
          <w:rStyle w:val="docsum-journal-citation"/>
        </w:rPr>
        <w:t>Am J Epidemiol. 2007</w:t>
      </w:r>
      <w:r w:rsidRPr="008762F1">
        <w:rPr>
          <w:rStyle w:val="docsum-journal-citation"/>
        </w:rPr>
        <w:t>;165(3):271-8</w:t>
      </w:r>
      <w:r w:rsidR="0056750D">
        <w:rPr>
          <w:rStyle w:val="docsum-journal-citation"/>
          <w:rFonts w:hint="eastAsia"/>
        </w:rPr>
        <w:t>.</w:t>
      </w:r>
    </w:p>
    <w:p w:rsidR="0056750D" w:rsidRPr="0056750D" w:rsidRDefault="0056750D" w:rsidP="008762F1">
      <w:pPr>
        <w:widowControl/>
        <w:numPr>
          <w:ilvl w:val="0"/>
          <w:numId w:val="16"/>
        </w:numPr>
        <w:shd w:val="clear" w:color="auto" w:fill="FFFFFF"/>
        <w:tabs>
          <w:tab w:val="left" w:pos="426"/>
          <w:tab w:val="left" w:pos="1560"/>
        </w:tabs>
        <w:autoSpaceDE w:val="0"/>
        <w:autoSpaceDN w:val="0"/>
        <w:adjustRightInd w:val="0"/>
        <w:spacing w:line="255" w:lineRule="atLeast"/>
        <w:ind w:left="425" w:right="103" w:hangingChars="177" w:hanging="425"/>
        <w:jc w:val="both"/>
        <w:rPr>
          <w:kern w:val="0"/>
          <w:szCs w:val="24"/>
        </w:rPr>
      </w:pPr>
      <w:r w:rsidRPr="0056750D">
        <w:t>Lee</w:t>
      </w:r>
      <w:r w:rsidR="0014780B">
        <w:rPr>
          <w:rFonts w:hint="eastAsia"/>
        </w:rPr>
        <w:t xml:space="preserve"> AW</w:t>
      </w:r>
      <w:r w:rsidRPr="0056750D">
        <w:t>, Ng</w:t>
      </w:r>
      <w:r w:rsidR="0014780B">
        <w:rPr>
          <w:rFonts w:hint="eastAsia"/>
        </w:rPr>
        <w:t xml:space="preserve"> WT</w:t>
      </w:r>
      <w:r w:rsidRPr="0056750D">
        <w:t>,</w:t>
      </w:r>
      <w:r w:rsidR="0014780B">
        <w:rPr>
          <w:rFonts w:hint="eastAsia"/>
        </w:rPr>
        <w:t xml:space="preserve">Pan JJ, </w:t>
      </w:r>
      <w:r>
        <w:rPr>
          <w:rFonts w:hint="eastAsia"/>
        </w:rPr>
        <w:t xml:space="preserve">et al. </w:t>
      </w:r>
      <w:hyperlink r:id="rId13" w:history="1">
        <w:r w:rsidRPr="0056750D">
          <w:rPr>
            <w:rStyle w:val="js-article-title"/>
          </w:rPr>
          <w:t>International guideline for the delineation of the clinical target volumes (CTV) for nasopharyngeal carcinoma</w:t>
        </w:r>
      </w:hyperlink>
      <w:r>
        <w:rPr>
          <w:rFonts w:hint="eastAsia"/>
        </w:rPr>
        <w:t xml:space="preserve">. </w:t>
      </w:r>
      <w:r w:rsidRPr="0056750D">
        <w:rPr>
          <w:iCs/>
          <w:szCs w:val="24"/>
        </w:rPr>
        <w:t>RadiotherOncol</w:t>
      </w:r>
      <w:r w:rsidRPr="0056750D">
        <w:rPr>
          <w:rFonts w:hint="eastAsia"/>
          <w:iCs/>
          <w:szCs w:val="24"/>
        </w:rPr>
        <w:t>. 2018;126;25-36.</w:t>
      </w:r>
    </w:p>
    <w:p w:rsidR="008762F1" w:rsidRPr="008762F1" w:rsidRDefault="008762F1" w:rsidP="008762F1">
      <w:pPr>
        <w:widowControl/>
        <w:shd w:val="clear" w:color="auto" w:fill="FFFFFF"/>
        <w:tabs>
          <w:tab w:val="left" w:pos="426"/>
          <w:tab w:val="left" w:pos="1560"/>
        </w:tabs>
        <w:autoSpaceDE w:val="0"/>
        <w:autoSpaceDN w:val="0"/>
        <w:adjustRightInd w:val="0"/>
        <w:spacing w:line="255" w:lineRule="atLeast"/>
        <w:ind w:left="425" w:right="103"/>
        <w:jc w:val="both"/>
        <w:rPr>
          <w:rStyle w:val="pagerange"/>
          <w:kern w:val="0"/>
          <w:szCs w:val="24"/>
        </w:rPr>
      </w:pPr>
    </w:p>
    <w:p w:rsidR="001554DA" w:rsidRPr="00036925" w:rsidRDefault="001554DA" w:rsidP="001554DA">
      <w:pPr>
        <w:widowControl/>
        <w:tabs>
          <w:tab w:val="left" w:pos="426"/>
          <w:tab w:val="left" w:pos="1560"/>
        </w:tabs>
        <w:autoSpaceDE w:val="0"/>
        <w:autoSpaceDN w:val="0"/>
        <w:adjustRightInd w:val="0"/>
        <w:ind w:left="425" w:right="103"/>
        <w:jc w:val="both"/>
        <w:rPr>
          <w:rFonts w:eastAsia="標楷體"/>
          <w:kern w:val="0"/>
          <w:szCs w:val="24"/>
        </w:rPr>
      </w:pPr>
    </w:p>
    <w:p w:rsidR="00E2241D" w:rsidRPr="00036925" w:rsidRDefault="00E2241D" w:rsidP="00567429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036925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036925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036925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036925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3556E" w:rsidRPr="00036925" w:rsidRDefault="00B3556E" w:rsidP="001B4059">
      <w:pPr>
        <w:tabs>
          <w:tab w:val="left" w:pos="12972"/>
        </w:tabs>
        <w:spacing w:line="276" w:lineRule="auto"/>
        <w:rPr>
          <w:rFonts w:eastAsia="標楷體"/>
          <w:b/>
          <w:bCs/>
          <w:sz w:val="26"/>
          <w:szCs w:val="26"/>
        </w:rPr>
      </w:pPr>
    </w:p>
    <w:p w:rsidR="00082A29" w:rsidRPr="00036925" w:rsidRDefault="00082A29" w:rsidP="001B4059">
      <w:pPr>
        <w:tabs>
          <w:tab w:val="left" w:pos="12972"/>
        </w:tabs>
        <w:spacing w:line="276" w:lineRule="auto"/>
        <w:rPr>
          <w:rFonts w:eastAsia="標楷體"/>
          <w:b/>
          <w:bCs/>
          <w:sz w:val="26"/>
          <w:szCs w:val="26"/>
        </w:rPr>
      </w:pPr>
      <w:r w:rsidRPr="00036925">
        <w:rPr>
          <w:rFonts w:eastAsia="標楷體"/>
          <w:b/>
          <w:bCs/>
          <w:sz w:val="26"/>
          <w:szCs w:val="26"/>
        </w:rPr>
        <w:lastRenderedPageBreak/>
        <w:t>20</w:t>
      </w:r>
      <w:r w:rsidR="00796F64" w:rsidRPr="00036925">
        <w:rPr>
          <w:rFonts w:eastAsia="標楷體" w:hint="eastAsia"/>
          <w:b/>
          <w:bCs/>
          <w:sz w:val="26"/>
          <w:szCs w:val="26"/>
        </w:rPr>
        <w:t>2</w:t>
      </w:r>
      <w:r w:rsidR="000E39B7">
        <w:rPr>
          <w:rFonts w:eastAsia="標楷體" w:hint="eastAsia"/>
          <w:b/>
          <w:bCs/>
          <w:sz w:val="26"/>
          <w:szCs w:val="26"/>
        </w:rPr>
        <w:t>3</w:t>
      </w:r>
      <w:r w:rsidRPr="00036925">
        <w:rPr>
          <w:rFonts w:eastAsia="標楷體"/>
          <w:b/>
          <w:bCs/>
          <w:sz w:val="26"/>
          <w:szCs w:val="26"/>
        </w:rPr>
        <w:t>年鼻咽癌</w:t>
      </w:r>
      <w:r w:rsidR="000D3089" w:rsidRPr="00036925">
        <w:rPr>
          <w:rFonts w:eastAsia="標楷體"/>
          <w:b/>
          <w:bCs/>
          <w:sz w:val="26"/>
          <w:szCs w:val="26"/>
        </w:rPr>
        <w:t>放射治療品質監測指標</w:t>
      </w:r>
    </w:p>
    <w:p w:rsidR="001C5FEB" w:rsidRPr="00036925" w:rsidRDefault="001C5FEB" w:rsidP="001C5FEB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eastAsia="標楷體"/>
          <w:bCs/>
          <w:sz w:val="26"/>
          <w:szCs w:val="24"/>
        </w:rPr>
      </w:pPr>
      <w:r w:rsidRPr="00036925">
        <w:rPr>
          <w:rFonts w:eastAsia="標楷體"/>
          <w:sz w:val="26"/>
          <w:szCs w:val="24"/>
        </w:rPr>
        <w:t>根治性</w:t>
      </w:r>
      <w:r w:rsidRPr="00DC51B2">
        <w:rPr>
          <w:rFonts w:eastAsia="標楷體"/>
          <w:bCs/>
          <w:sz w:val="26"/>
          <w:szCs w:val="26"/>
        </w:rPr>
        <w:t>鼻咽癌</w:t>
      </w:r>
      <w:r w:rsidRPr="00036925">
        <w:rPr>
          <w:rFonts w:eastAsia="標楷體"/>
          <w:sz w:val="26"/>
          <w:szCs w:val="24"/>
        </w:rPr>
        <w:t>病人接受放射治療前，主治醫師對該療程進行確認及簽章比率</w:t>
      </w:r>
      <w:r w:rsidRPr="00036925">
        <w:rPr>
          <w:rFonts w:eastAsia="標楷體"/>
          <w:sz w:val="26"/>
          <w:szCs w:val="24"/>
        </w:rPr>
        <w:t>:</w:t>
      </w:r>
      <w:r w:rsidRPr="00036925">
        <w:rPr>
          <w:rFonts w:eastAsia="標楷體"/>
          <w:sz w:val="26"/>
          <w:szCs w:val="28"/>
        </w:rPr>
        <w:t>閾值</w:t>
      </w:r>
      <w:r w:rsidRPr="00036925">
        <w:rPr>
          <w:rFonts w:eastAsia="標楷體"/>
          <w:sz w:val="26"/>
          <w:szCs w:val="28"/>
        </w:rPr>
        <w:t>:95%</w:t>
      </w:r>
      <w:r w:rsidRPr="00036925">
        <w:rPr>
          <w:rFonts w:eastAsia="標楷體"/>
          <w:sz w:val="26"/>
        </w:rPr>
        <w:t>以上</w:t>
      </w:r>
    </w:p>
    <w:p w:rsidR="001C5FEB" w:rsidRPr="00036925" w:rsidRDefault="001C5FEB" w:rsidP="001C5FEB">
      <w:pPr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  <w:lang w:val="zh-TW"/>
        </w:rPr>
      </w:pPr>
      <w:r w:rsidRPr="00036925">
        <w:rPr>
          <w:rFonts w:eastAsia="標楷體"/>
          <w:sz w:val="26"/>
          <w:szCs w:val="24"/>
        </w:rPr>
        <w:t>分子定義：監測期間內，因鼻咽癌進行根治性放射治療，</w:t>
      </w:r>
      <w:r w:rsidRPr="00036925">
        <w:rPr>
          <w:rFonts w:eastAsia="標楷體"/>
          <w:sz w:val="26"/>
          <w:szCs w:val="28"/>
        </w:rPr>
        <w:t>於</w:t>
      </w:r>
      <w:r w:rsidRPr="00036925">
        <w:rPr>
          <w:rFonts w:eastAsia="標楷體"/>
          <w:sz w:val="26"/>
          <w:szCs w:val="24"/>
        </w:rPr>
        <w:t>接受放射治療前，主治醫師對該病患療程進行確認</w:t>
      </w:r>
      <w:r w:rsidRPr="00D61540">
        <w:rPr>
          <w:rFonts w:eastAsia="標楷體"/>
          <w:sz w:val="26"/>
          <w:szCs w:val="24"/>
        </w:rPr>
        <w:t>及簽章</w:t>
      </w:r>
      <w:r w:rsidRPr="00036925">
        <w:rPr>
          <w:rFonts w:eastAsia="標楷體"/>
          <w:sz w:val="26"/>
          <w:szCs w:val="24"/>
          <w:lang w:val="zh-TW"/>
        </w:rPr>
        <w:t>之人數</w:t>
      </w:r>
    </w:p>
    <w:p w:rsidR="001C5FEB" w:rsidRPr="00036925" w:rsidRDefault="001C5FEB" w:rsidP="001C5FEB">
      <w:pPr>
        <w:autoSpaceDE w:val="0"/>
        <w:autoSpaceDN w:val="0"/>
        <w:adjustRightInd w:val="0"/>
        <w:spacing w:line="276" w:lineRule="auto"/>
        <w:rPr>
          <w:rFonts w:eastAsia="標楷體"/>
          <w:bCs/>
          <w:sz w:val="26"/>
          <w:szCs w:val="24"/>
        </w:rPr>
      </w:pPr>
      <w:r w:rsidRPr="00036925">
        <w:rPr>
          <w:rFonts w:eastAsia="標楷體"/>
          <w:sz w:val="26"/>
          <w:szCs w:val="24"/>
        </w:rPr>
        <w:t>分母定義：監測期間內，因鼻咽癌進行根治性放射治療總人數</w:t>
      </w:r>
    </w:p>
    <w:p w:rsidR="001C5FEB" w:rsidRPr="00036925" w:rsidRDefault="001C5FEB" w:rsidP="001C5FEB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eastAsia="標楷體"/>
          <w:sz w:val="26"/>
          <w:szCs w:val="24"/>
        </w:rPr>
      </w:pPr>
      <w:r w:rsidRPr="00036925">
        <w:rPr>
          <w:rFonts w:eastAsia="標楷體"/>
          <w:sz w:val="26"/>
          <w:szCs w:val="24"/>
        </w:rPr>
        <w:t>根治性</w:t>
      </w:r>
      <w:r w:rsidRPr="00DC51B2">
        <w:rPr>
          <w:rFonts w:eastAsia="標楷體"/>
          <w:bCs/>
          <w:sz w:val="26"/>
          <w:szCs w:val="26"/>
        </w:rPr>
        <w:t>鼻咽癌</w:t>
      </w:r>
      <w:r w:rsidRPr="00036925">
        <w:rPr>
          <w:rFonts w:eastAsia="標楷體"/>
          <w:sz w:val="26"/>
          <w:szCs w:val="24"/>
        </w:rPr>
        <w:t>病人接受放射治療前，使用定位照相以確保照射範圍正確性之比率</w:t>
      </w:r>
      <w:r w:rsidRPr="00036925">
        <w:rPr>
          <w:rFonts w:eastAsia="標楷體"/>
          <w:sz w:val="26"/>
          <w:szCs w:val="24"/>
        </w:rPr>
        <w:t>:</w:t>
      </w:r>
      <w:r w:rsidRPr="00036925">
        <w:rPr>
          <w:rFonts w:eastAsia="標楷體"/>
          <w:bCs/>
          <w:sz w:val="26"/>
          <w:szCs w:val="24"/>
        </w:rPr>
        <w:t>閾值</w:t>
      </w:r>
      <w:r w:rsidRPr="00036925">
        <w:rPr>
          <w:rFonts w:eastAsia="標楷體"/>
          <w:bCs/>
          <w:sz w:val="26"/>
          <w:szCs w:val="24"/>
        </w:rPr>
        <w:t>:90%</w:t>
      </w:r>
    </w:p>
    <w:p w:rsidR="001C5FEB" w:rsidRPr="00036925" w:rsidRDefault="001C5FEB" w:rsidP="001C5FEB">
      <w:pPr>
        <w:autoSpaceDE w:val="0"/>
        <w:autoSpaceDN w:val="0"/>
        <w:adjustRightInd w:val="0"/>
        <w:spacing w:line="276" w:lineRule="auto"/>
        <w:ind w:leftChars="100" w:left="1540" w:hangingChars="500" w:hanging="1300"/>
        <w:rPr>
          <w:rFonts w:eastAsia="標楷體"/>
          <w:sz w:val="26"/>
          <w:szCs w:val="24"/>
          <w:lang w:val="zh-TW"/>
        </w:rPr>
      </w:pPr>
      <w:r w:rsidRPr="00036925">
        <w:rPr>
          <w:rFonts w:eastAsia="標楷體"/>
          <w:sz w:val="26"/>
          <w:szCs w:val="24"/>
        </w:rPr>
        <w:t>分子定義：監測期間內，因鼻咽癌進行根治性放射治療，</w:t>
      </w:r>
      <w:r w:rsidRPr="00036925">
        <w:rPr>
          <w:rFonts w:eastAsia="標楷體"/>
          <w:sz w:val="26"/>
          <w:szCs w:val="28"/>
        </w:rPr>
        <w:t>於</w:t>
      </w:r>
      <w:r w:rsidRPr="00036925">
        <w:rPr>
          <w:rFonts w:eastAsia="標楷體"/>
          <w:sz w:val="26"/>
          <w:szCs w:val="24"/>
        </w:rPr>
        <w:t>接受放射治療前，使用定位照相或影像導引以確保照射範圍正確性</w:t>
      </w:r>
      <w:r w:rsidRPr="00036925">
        <w:rPr>
          <w:rFonts w:eastAsia="標楷體"/>
          <w:sz w:val="26"/>
          <w:szCs w:val="24"/>
          <w:lang w:val="zh-TW"/>
        </w:rPr>
        <w:t>之人數</w:t>
      </w:r>
    </w:p>
    <w:p w:rsidR="001C5FEB" w:rsidRPr="00036925" w:rsidRDefault="001C5FEB" w:rsidP="001C5FEB">
      <w:pPr>
        <w:autoSpaceDE w:val="0"/>
        <w:autoSpaceDN w:val="0"/>
        <w:adjustRightInd w:val="0"/>
        <w:spacing w:line="276" w:lineRule="auto"/>
        <w:ind w:leftChars="100" w:left="1540" w:hangingChars="500" w:hanging="1300"/>
        <w:rPr>
          <w:rFonts w:eastAsia="標楷體"/>
          <w:sz w:val="26"/>
          <w:szCs w:val="24"/>
        </w:rPr>
      </w:pPr>
      <w:r w:rsidRPr="00036925">
        <w:rPr>
          <w:rFonts w:eastAsia="標楷體"/>
          <w:sz w:val="26"/>
          <w:szCs w:val="24"/>
        </w:rPr>
        <w:t>分母定義：監測期間內，因鼻咽癌進行根治性放射治療總人數</w:t>
      </w:r>
    </w:p>
    <w:p w:rsidR="001C5FEB" w:rsidRPr="00036925" w:rsidRDefault="001C5FEB" w:rsidP="001C5FEB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eastAsia="標楷體"/>
          <w:bCs/>
          <w:sz w:val="26"/>
          <w:szCs w:val="24"/>
        </w:rPr>
      </w:pPr>
      <w:r w:rsidRPr="00036925">
        <w:rPr>
          <w:rFonts w:eastAsia="標楷體"/>
          <w:sz w:val="26"/>
          <w:szCs w:val="24"/>
        </w:rPr>
        <w:t>根治性</w:t>
      </w:r>
      <w:r w:rsidRPr="00DC51B2">
        <w:rPr>
          <w:rFonts w:eastAsia="標楷體"/>
          <w:bCs/>
          <w:sz w:val="26"/>
          <w:szCs w:val="26"/>
        </w:rPr>
        <w:t>鼻咽癌</w:t>
      </w:r>
      <w:r w:rsidRPr="00036925">
        <w:rPr>
          <w:rFonts w:eastAsia="標楷體"/>
          <w:sz w:val="26"/>
          <w:szCs w:val="24"/>
        </w:rPr>
        <w:t>病人接受放射治療時，劑量符合標準政策之比率</w:t>
      </w:r>
      <w:r w:rsidRPr="00036925">
        <w:rPr>
          <w:rFonts w:eastAsia="標楷體"/>
          <w:sz w:val="26"/>
          <w:szCs w:val="24"/>
        </w:rPr>
        <w:t>:</w:t>
      </w:r>
      <w:r w:rsidRPr="00036925">
        <w:rPr>
          <w:rFonts w:eastAsia="標楷體"/>
          <w:sz w:val="26"/>
          <w:szCs w:val="28"/>
        </w:rPr>
        <w:t>閾值</w:t>
      </w:r>
      <w:r w:rsidRPr="00036925">
        <w:rPr>
          <w:rFonts w:eastAsia="標楷體"/>
          <w:sz w:val="26"/>
          <w:szCs w:val="28"/>
        </w:rPr>
        <w:t>:9</w:t>
      </w:r>
      <w:r w:rsidRPr="00036925">
        <w:rPr>
          <w:rFonts w:eastAsia="標楷體" w:hint="eastAsia"/>
          <w:sz w:val="26"/>
          <w:szCs w:val="28"/>
        </w:rPr>
        <w:t>0</w:t>
      </w:r>
      <w:r w:rsidRPr="00036925">
        <w:rPr>
          <w:rFonts w:eastAsia="標楷體"/>
          <w:sz w:val="26"/>
          <w:szCs w:val="28"/>
        </w:rPr>
        <w:t>%</w:t>
      </w:r>
      <w:r w:rsidRPr="00036925">
        <w:rPr>
          <w:rFonts w:eastAsia="標楷體"/>
          <w:sz w:val="26"/>
        </w:rPr>
        <w:t>以上</w:t>
      </w:r>
    </w:p>
    <w:p w:rsidR="001C5FEB" w:rsidRPr="00036925" w:rsidRDefault="001C5FEB" w:rsidP="001C5FEB">
      <w:pPr>
        <w:pStyle w:val="20"/>
        <w:autoSpaceDE w:val="0"/>
        <w:autoSpaceDN w:val="0"/>
        <w:adjustRightInd w:val="0"/>
        <w:snapToGrid w:val="0"/>
        <w:spacing w:line="276" w:lineRule="auto"/>
        <w:ind w:left="164" w:firstLineChars="0" w:hanging="164"/>
        <w:jc w:val="both"/>
        <w:rPr>
          <w:rFonts w:eastAsia="標楷體"/>
          <w:sz w:val="26"/>
          <w:szCs w:val="24"/>
          <w:lang w:val="zh-TW"/>
        </w:rPr>
      </w:pPr>
      <w:r w:rsidRPr="00036925">
        <w:rPr>
          <w:rFonts w:eastAsia="標楷體"/>
          <w:sz w:val="26"/>
          <w:szCs w:val="24"/>
        </w:rPr>
        <w:t>分子定義：監測期間內，因鼻咽癌進行根治性放射治療，</w:t>
      </w:r>
      <w:r w:rsidRPr="00036925">
        <w:rPr>
          <w:rFonts w:eastAsia="標楷體"/>
          <w:sz w:val="26"/>
          <w:szCs w:val="28"/>
        </w:rPr>
        <w:t>於</w:t>
      </w:r>
      <w:r w:rsidRPr="00036925">
        <w:rPr>
          <w:rFonts w:eastAsia="標楷體"/>
          <w:sz w:val="26"/>
          <w:szCs w:val="24"/>
        </w:rPr>
        <w:t>療程完成時，總劑量與</w:t>
      </w:r>
      <w:r w:rsidRPr="00036925">
        <w:rPr>
          <w:rFonts w:eastAsia="標楷體"/>
          <w:sz w:val="26"/>
          <w:szCs w:val="24"/>
          <w:lang w:val="zh-TW"/>
        </w:rPr>
        <w:t>標準劑量誤差正負</w:t>
      </w:r>
      <w:r w:rsidRPr="00036925">
        <w:rPr>
          <w:rFonts w:eastAsia="標楷體"/>
          <w:sz w:val="26"/>
          <w:szCs w:val="24"/>
          <w:lang w:val="zh-TW"/>
        </w:rPr>
        <w:t>(</w:t>
      </w:r>
      <w:r w:rsidRPr="00036925">
        <w:rPr>
          <w:rFonts w:eastAsia="標楷體"/>
          <w:sz w:val="26"/>
          <w:szCs w:val="24"/>
          <w:lang w:val="zh-TW"/>
        </w:rPr>
        <w:t>含</w:t>
      </w:r>
      <w:r w:rsidRPr="00036925">
        <w:rPr>
          <w:rFonts w:eastAsia="標楷體"/>
          <w:sz w:val="26"/>
          <w:szCs w:val="24"/>
          <w:lang w:val="zh-TW"/>
        </w:rPr>
        <w:t>)10%</w:t>
      </w:r>
      <w:r w:rsidRPr="00036925">
        <w:rPr>
          <w:rFonts w:eastAsia="標楷體"/>
          <w:sz w:val="26"/>
          <w:szCs w:val="24"/>
          <w:lang w:val="zh-TW"/>
        </w:rPr>
        <w:t>以內之人數</w:t>
      </w:r>
    </w:p>
    <w:p w:rsidR="001C5FEB" w:rsidRPr="00036925" w:rsidRDefault="001C5FEB" w:rsidP="001C5FEB">
      <w:pPr>
        <w:pStyle w:val="20"/>
        <w:autoSpaceDE w:val="0"/>
        <w:autoSpaceDN w:val="0"/>
        <w:adjustRightInd w:val="0"/>
        <w:snapToGrid w:val="0"/>
        <w:spacing w:line="276" w:lineRule="auto"/>
        <w:ind w:left="164" w:firstLineChars="0" w:hanging="164"/>
        <w:jc w:val="both"/>
        <w:rPr>
          <w:rFonts w:eastAsia="標楷體"/>
          <w:sz w:val="26"/>
          <w:szCs w:val="24"/>
        </w:rPr>
      </w:pPr>
      <w:r w:rsidRPr="00036925">
        <w:rPr>
          <w:rFonts w:eastAsia="標楷體"/>
          <w:sz w:val="26"/>
          <w:szCs w:val="24"/>
        </w:rPr>
        <w:t>分母定義：監測期間內，因鼻咽癌進行根治性放射治療總人數</w:t>
      </w:r>
    </w:p>
    <w:p w:rsidR="001C5FEB" w:rsidRPr="00036925" w:rsidRDefault="001C5FEB" w:rsidP="001C5FEB">
      <w:pPr>
        <w:pStyle w:val="20"/>
        <w:autoSpaceDE w:val="0"/>
        <w:autoSpaceDN w:val="0"/>
        <w:adjustRightInd w:val="0"/>
        <w:snapToGrid w:val="0"/>
        <w:spacing w:line="276" w:lineRule="auto"/>
        <w:ind w:left="164" w:firstLineChars="0" w:hanging="164"/>
        <w:jc w:val="both"/>
        <w:rPr>
          <w:rFonts w:eastAsia="標楷體"/>
          <w:sz w:val="26"/>
          <w:szCs w:val="28"/>
        </w:rPr>
      </w:pPr>
      <w:r w:rsidRPr="00036925">
        <w:rPr>
          <w:rFonts w:eastAsia="標楷體" w:hint="eastAsia"/>
          <w:sz w:val="26"/>
          <w:szCs w:val="24"/>
        </w:rPr>
        <w:t xml:space="preserve">4. </w:t>
      </w:r>
      <w:r w:rsidRPr="00036925">
        <w:rPr>
          <w:rFonts w:eastAsia="標楷體"/>
          <w:sz w:val="26"/>
          <w:szCs w:val="24"/>
        </w:rPr>
        <w:t>根治性</w:t>
      </w:r>
      <w:r w:rsidRPr="00DC51B2">
        <w:rPr>
          <w:rFonts w:eastAsia="標楷體"/>
          <w:bCs/>
          <w:sz w:val="26"/>
          <w:szCs w:val="26"/>
        </w:rPr>
        <w:t>鼻咽癌</w:t>
      </w:r>
      <w:r w:rsidRPr="00036925">
        <w:rPr>
          <w:rFonts w:eastAsia="標楷體"/>
          <w:sz w:val="26"/>
          <w:szCs w:val="24"/>
        </w:rPr>
        <w:t>病人接受放射治療</w:t>
      </w:r>
      <w:r>
        <w:rPr>
          <w:rFonts w:eastAsia="標楷體"/>
          <w:sz w:val="26"/>
          <w:szCs w:val="24"/>
        </w:rPr>
        <w:t>時</w:t>
      </w:r>
      <w:r w:rsidRPr="00036925">
        <w:rPr>
          <w:rFonts w:eastAsia="標楷體"/>
          <w:sz w:val="26"/>
        </w:rPr>
        <w:t>，治療時間符合標準政策之比率</w:t>
      </w:r>
      <w:r w:rsidRPr="00036925">
        <w:rPr>
          <w:rFonts w:eastAsia="標楷體"/>
          <w:sz w:val="26"/>
        </w:rPr>
        <w:t>:</w:t>
      </w:r>
      <w:r w:rsidRPr="00036925">
        <w:rPr>
          <w:rFonts w:eastAsia="標楷體"/>
          <w:sz w:val="26"/>
          <w:szCs w:val="28"/>
        </w:rPr>
        <w:t>閾值</w:t>
      </w:r>
      <w:r w:rsidRPr="00036925">
        <w:rPr>
          <w:rFonts w:eastAsia="標楷體"/>
          <w:sz w:val="26"/>
          <w:szCs w:val="28"/>
        </w:rPr>
        <w:t>:9</w:t>
      </w:r>
      <w:r w:rsidRPr="00036925">
        <w:rPr>
          <w:rFonts w:eastAsia="標楷體" w:hint="eastAsia"/>
          <w:sz w:val="26"/>
          <w:szCs w:val="28"/>
        </w:rPr>
        <w:t>0</w:t>
      </w:r>
      <w:r w:rsidRPr="00036925">
        <w:rPr>
          <w:rFonts w:eastAsia="標楷體"/>
          <w:sz w:val="26"/>
          <w:szCs w:val="28"/>
        </w:rPr>
        <w:t>%</w:t>
      </w:r>
      <w:r w:rsidRPr="00036925">
        <w:rPr>
          <w:rFonts w:eastAsia="標楷體"/>
          <w:sz w:val="26"/>
        </w:rPr>
        <w:t>以上</w:t>
      </w:r>
    </w:p>
    <w:p w:rsidR="001C5FEB" w:rsidRPr="00036925" w:rsidRDefault="001C5FEB" w:rsidP="001C5FEB">
      <w:pPr>
        <w:pStyle w:val="20"/>
        <w:snapToGrid w:val="0"/>
        <w:spacing w:line="276" w:lineRule="auto"/>
        <w:ind w:leftChars="82" w:left="197" w:firstLineChars="0" w:firstLine="0"/>
        <w:jc w:val="both"/>
        <w:rPr>
          <w:rFonts w:eastAsia="標楷體"/>
          <w:sz w:val="26"/>
          <w:lang w:val="zh-TW"/>
        </w:rPr>
      </w:pPr>
      <w:r w:rsidRPr="00036925">
        <w:rPr>
          <w:rFonts w:eastAsia="標楷體"/>
          <w:sz w:val="26"/>
          <w:szCs w:val="28"/>
        </w:rPr>
        <w:t>分子定義：監測期間內，因</w:t>
      </w:r>
      <w:r w:rsidRPr="00036925">
        <w:rPr>
          <w:rFonts w:eastAsia="標楷體"/>
          <w:sz w:val="26"/>
          <w:szCs w:val="24"/>
        </w:rPr>
        <w:t>鼻咽癌</w:t>
      </w:r>
      <w:r w:rsidRPr="00036925">
        <w:rPr>
          <w:rFonts w:eastAsia="標楷體"/>
          <w:sz w:val="26"/>
          <w:szCs w:val="28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於療程完成時，總治療時間與</w:t>
      </w:r>
      <w:r w:rsidRPr="00036925">
        <w:rPr>
          <w:rFonts w:eastAsia="標楷體"/>
          <w:sz w:val="26"/>
          <w:lang w:val="zh-TW"/>
        </w:rPr>
        <w:t>標準</w:t>
      </w:r>
      <w:r w:rsidRPr="00036925">
        <w:rPr>
          <w:rFonts w:eastAsia="標楷體"/>
          <w:sz w:val="26"/>
          <w:szCs w:val="28"/>
        </w:rPr>
        <w:t>治療時間</w:t>
      </w:r>
      <w:r w:rsidRPr="00036925">
        <w:rPr>
          <w:rFonts w:eastAsia="標楷體"/>
          <w:sz w:val="26"/>
          <w:lang w:val="zh-TW"/>
        </w:rPr>
        <w:t>誤差為正負</w:t>
      </w:r>
      <w:r w:rsidRPr="00036925">
        <w:rPr>
          <w:rFonts w:eastAsia="標楷體"/>
          <w:sz w:val="26"/>
          <w:lang w:val="zh-TW"/>
        </w:rPr>
        <w:t>(</w:t>
      </w:r>
      <w:r w:rsidRPr="00036925">
        <w:rPr>
          <w:rFonts w:eastAsia="標楷體"/>
          <w:sz w:val="26"/>
          <w:lang w:val="zh-TW"/>
        </w:rPr>
        <w:t>含</w:t>
      </w:r>
      <w:r w:rsidRPr="00036925">
        <w:rPr>
          <w:rFonts w:eastAsia="標楷體"/>
          <w:sz w:val="26"/>
          <w:lang w:val="zh-TW"/>
        </w:rPr>
        <w:t>)</w:t>
      </w:r>
      <w:r w:rsidRPr="00036925">
        <w:rPr>
          <w:rFonts w:eastAsia="標楷體"/>
          <w:sz w:val="26"/>
          <w:lang w:val="zh-TW"/>
        </w:rPr>
        <w:t>兩週</w:t>
      </w:r>
      <w:r w:rsidRPr="00036925">
        <w:rPr>
          <w:rFonts w:eastAsia="標楷體"/>
          <w:sz w:val="26"/>
          <w:szCs w:val="24"/>
          <w:lang w:val="zh-TW"/>
        </w:rPr>
        <w:t>以內之人數</w:t>
      </w:r>
    </w:p>
    <w:p w:rsidR="001C5FEB" w:rsidRPr="00036925" w:rsidRDefault="001C5FEB" w:rsidP="001C5FEB">
      <w:pPr>
        <w:pStyle w:val="20"/>
        <w:snapToGrid w:val="0"/>
        <w:spacing w:line="276" w:lineRule="auto"/>
        <w:ind w:leftChars="100" w:left="263" w:hangingChars="9" w:hanging="23"/>
        <w:jc w:val="both"/>
        <w:rPr>
          <w:rFonts w:eastAsia="標楷體"/>
          <w:sz w:val="26"/>
        </w:rPr>
      </w:pPr>
      <w:r w:rsidRPr="00036925">
        <w:rPr>
          <w:rFonts w:eastAsia="標楷體"/>
          <w:sz w:val="26"/>
          <w:szCs w:val="28"/>
        </w:rPr>
        <w:t>分母定義：監測期間內，因</w:t>
      </w:r>
      <w:r w:rsidRPr="00036925">
        <w:rPr>
          <w:rFonts w:eastAsia="標楷體"/>
          <w:sz w:val="26"/>
          <w:szCs w:val="24"/>
        </w:rPr>
        <w:t>鼻咽癌</w:t>
      </w:r>
      <w:r w:rsidRPr="00036925">
        <w:rPr>
          <w:rFonts w:eastAsia="標楷體"/>
          <w:sz w:val="26"/>
          <w:szCs w:val="28"/>
        </w:rPr>
        <w:t>進行根治性放射治療總人數</w:t>
      </w:r>
    </w:p>
    <w:p w:rsidR="001C5FEB" w:rsidRPr="00036925" w:rsidRDefault="001C5FEB" w:rsidP="001C5FEB">
      <w:pPr>
        <w:pStyle w:val="20"/>
        <w:autoSpaceDE w:val="0"/>
        <w:autoSpaceDN w:val="0"/>
        <w:adjustRightInd w:val="0"/>
        <w:snapToGrid w:val="0"/>
        <w:spacing w:line="276" w:lineRule="auto"/>
        <w:ind w:firstLineChars="0"/>
        <w:jc w:val="both"/>
        <w:rPr>
          <w:rFonts w:eastAsia="標楷體"/>
          <w:bCs/>
          <w:sz w:val="26"/>
          <w:szCs w:val="24"/>
        </w:rPr>
      </w:pPr>
      <w:r w:rsidRPr="00036925">
        <w:rPr>
          <w:rFonts w:eastAsia="標楷體" w:hint="eastAsia"/>
          <w:bCs/>
          <w:sz w:val="26"/>
          <w:szCs w:val="24"/>
        </w:rPr>
        <w:t>5.</w:t>
      </w:r>
      <w:r w:rsidRPr="00036925">
        <w:rPr>
          <w:rFonts w:eastAsia="標楷體"/>
          <w:sz w:val="26"/>
          <w:szCs w:val="24"/>
        </w:rPr>
        <w:t>根治性</w:t>
      </w:r>
      <w:r w:rsidRPr="00DC51B2">
        <w:rPr>
          <w:rFonts w:eastAsia="標楷體"/>
          <w:bCs/>
          <w:sz w:val="26"/>
          <w:szCs w:val="26"/>
        </w:rPr>
        <w:t>鼻咽癌</w:t>
      </w:r>
      <w:r w:rsidRPr="00036925">
        <w:rPr>
          <w:rFonts w:eastAsia="標楷體"/>
          <w:sz w:val="26"/>
          <w:szCs w:val="24"/>
        </w:rPr>
        <w:t>病人接受放射治療</w:t>
      </w:r>
      <w:r>
        <w:rPr>
          <w:rFonts w:eastAsia="標楷體"/>
          <w:sz w:val="26"/>
          <w:szCs w:val="24"/>
        </w:rPr>
        <w:t>時</w:t>
      </w:r>
      <w:r w:rsidRPr="00036925">
        <w:rPr>
          <w:rFonts w:eastAsia="標楷體"/>
          <w:sz w:val="26"/>
          <w:szCs w:val="24"/>
        </w:rPr>
        <w:t>，治療次數符合標準政策之比率</w:t>
      </w:r>
      <w:r w:rsidRPr="00036925">
        <w:rPr>
          <w:rFonts w:eastAsia="標楷體"/>
          <w:sz w:val="26"/>
          <w:szCs w:val="24"/>
        </w:rPr>
        <w:t>:</w:t>
      </w:r>
      <w:r w:rsidRPr="00036925">
        <w:rPr>
          <w:rFonts w:eastAsia="標楷體"/>
          <w:sz w:val="26"/>
          <w:szCs w:val="28"/>
        </w:rPr>
        <w:t>閾值</w:t>
      </w:r>
      <w:r w:rsidRPr="00036925">
        <w:rPr>
          <w:rFonts w:eastAsia="標楷體"/>
          <w:sz w:val="26"/>
          <w:szCs w:val="28"/>
        </w:rPr>
        <w:t>:9</w:t>
      </w:r>
      <w:r w:rsidRPr="00036925">
        <w:rPr>
          <w:rFonts w:eastAsia="標楷體" w:hint="eastAsia"/>
          <w:sz w:val="26"/>
          <w:szCs w:val="28"/>
        </w:rPr>
        <w:t>0</w:t>
      </w:r>
      <w:r w:rsidRPr="00036925">
        <w:rPr>
          <w:rFonts w:eastAsia="標楷體"/>
          <w:sz w:val="26"/>
          <w:szCs w:val="28"/>
        </w:rPr>
        <w:t>%</w:t>
      </w:r>
      <w:r w:rsidRPr="00036925">
        <w:rPr>
          <w:rFonts w:eastAsia="標楷體"/>
          <w:sz w:val="26"/>
        </w:rPr>
        <w:t>以上</w:t>
      </w:r>
    </w:p>
    <w:p w:rsidR="001C5FEB" w:rsidRPr="00036925" w:rsidRDefault="001C5FEB" w:rsidP="001C5FEB">
      <w:pPr>
        <w:autoSpaceDE w:val="0"/>
        <w:autoSpaceDN w:val="0"/>
        <w:adjustRightInd w:val="0"/>
        <w:spacing w:line="276" w:lineRule="auto"/>
        <w:ind w:leftChars="100" w:left="1540" w:hangingChars="500" w:hanging="1300"/>
        <w:rPr>
          <w:rFonts w:eastAsia="標楷體"/>
          <w:sz w:val="26"/>
          <w:szCs w:val="24"/>
          <w:lang w:val="zh-TW"/>
        </w:rPr>
      </w:pPr>
      <w:r w:rsidRPr="00036925">
        <w:rPr>
          <w:rFonts w:eastAsia="標楷體"/>
          <w:sz w:val="26"/>
          <w:szCs w:val="24"/>
        </w:rPr>
        <w:t>分子定義：監測期間內，因鼻咽癌進行根治性放射治療，</w:t>
      </w:r>
      <w:r w:rsidRPr="00036925">
        <w:rPr>
          <w:rFonts w:eastAsia="標楷體"/>
          <w:sz w:val="26"/>
          <w:szCs w:val="28"/>
        </w:rPr>
        <w:t>於</w:t>
      </w:r>
      <w:r w:rsidRPr="00036925">
        <w:rPr>
          <w:rFonts w:eastAsia="標楷體"/>
          <w:sz w:val="26"/>
          <w:szCs w:val="24"/>
        </w:rPr>
        <w:t>療程完成時，</w:t>
      </w:r>
      <w:r w:rsidRPr="00036925">
        <w:rPr>
          <w:rFonts w:eastAsia="標楷體"/>
          <w:sz w:val="26"/>
          <w:szCs w:val="24"/>
          <w:lang w:val="zh-TW"/>
        </w:rPr>
        <w:t>實際</w:t>
      </w:r>
      <w:r w:rsidRPr="00036925">
        <w:rPr>
          <w:rFonts w:eastAsia="標楷體"/>
          <w:sz w:val="26"/>
          <w:szCs w:val="24"/>
        </w:rPr>
        <w:t>次數與</w:t>
      </w:r>
      <w:r w:rsidRPr="00036925">
        <w:rPr>
          <w:rFonts w:eastAsia="標楷體"/>
          <w:sz w:val="26"/>
          <w:szCs w:val="24"/>
          <w:lang w:val="zh-TW"/>
        </w:rPr>
        <w:t>標準</w:t>
      </w:r>
      <w:r w:rsidRPr="00036925">
        <w:rPr>
          <w:rFonts w:eastAsia="標楷體"/>
          <w:sz w:val="26"/>
          <w:szCs w:val="24"/>
        </w:rPr>
        <w:t>次數</w:t>
      </w:r>
      <w:r w:rsidRPr="00036925">
        <w:rPr>
          <w:rFonts w:eastAsia="標楷體"/>
          <w:sz w:val="26"/>
          <w:szCs w:val="24"/>
          <w:lang w:val="zh-TW"/>
        </w:rPr>
        <w:t>誤差為正負</w:t>
      </w:r>
      <w:r w:rsidRPr="00036925">
        <w:rPr>
          <w:rFonts w:eastAsia="標楷體"/>
          <w:sz w:val="26"/>
          <w:szCs w:val="24"/>
          <w:lang w:val="zh-TW"/>
        </w:rPr>
        <w:t>(</w:t>
      </w:r>
      <w:r w:rsidRPr="00036925">
        <w:rPr>
          <w:rFonts w:eastAsia="標楷體"/>
          <w:sz w:val="26"/>
          <w:szCs w:val="24"/>
          <w:lang w:val="zh-TW"/>
        </w:rPr>
        <w:t>含</w:t>
      </w:r>
      <w:r w:rsidRPr="00036925">
        <w:rPr>
          <w:rFonts w:eastAsia="標楷體"/>
          <w:sz w:val="26"/>
          <w:szCs w:val="24"/>
          <w:lang w:val="zh-TW"/>
        </w:rPr>
        <w:t>)10%</w:t>
      </w:r>
      <w:r w:rsidRPr="00036925">
        <w:rPr>
          <w:rFonts w:eastAsia="標楷體"/>
          <w:sz w:val="26"/>
          <w:szCs w:val="24"/>
          <w:lang w:val="zh-TW"/>
        </w:rPr>
        <w:t>以內之人數</w:t>
      </w:r>
    </w:p>
    <w:p w:rsidR="001C5FEB" w:rsidRPr="00036925" w:rsidRDefault="001C5FEB" w:rsidP="001C5FEB">
      <w:pPr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036925">
        <w:rPr>
          <w:rFonts w:eastAsia="標楷體"/>
          <w:sz w:val="26"/>
          <w:szCs w:val="24"/>
        </w:rPr>
        <w:t>分母定義：監測期間內，因鼻咽癌進行根治性放射治療總人數</w:t>
      </w:r>
    </w:p>
    <w:p w:rsidR="001C5FEB" w:rsidRPr="00036925" w:rsidRDefault="001C5FEB" w:rsidP="001C5FEB">
      <w:pPr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036925">
        <w:rPr>
          <w:rFonts w:eastAsia="標楷體" w:hint="eastAsia"/>
          <w:sz w:val="26"/>
          <w:szCs w:val="24"/>
        </w:rPr>
        <w:t>6.</w:t>
      </w:r>
      <w:r w:rsidRPr="00036925">
        <w:rPr>
          <w:rFonts w:eastAsia="標楷體"/>
          <w:sz w:val="26"/>
          <w:szCs w:val="24"/>
        </w:rPr>
        <w:t>根治性</w:t>
      </w:r>
      <w:r w:rsidRPr="00DC51B2">
        <w:rPr>
          <w:rFonts w:eastAsia="標楷體"/>
          <w:bCs/>
          <w:sz w:val="26"/>
          <w:szCs w:val="26"/>
        </w:rPr>
        <w:t>鼻咽癌</w:t>
      </w:r>
      <w:r w:rsidRPr="00036925">
        <w:rPr>
          <w:rFonts w:eastAsia="標楷體"/>
          <w:sz w:val="26"/>
          <w:szCs w:val="24"/>
        </w:rPr>
        <w:t>病人接受放射治療</w:t>
      </w:r>
      <w:r>
        <w:rPr>
          <w:rFonts w:eastAsia="標楷體"/>
          <w:sz w:val="26"/>
          <w:szCs w:val="24"/>
        </w:rPr>
        <w:t>時</w:t>
      </w:r>
      <w:r w:rsidRPr="00036925">
        <w:rPr>
          <w:rFonts w:eastAsia="標楷體"/>
          <w:sz w:val="26"/>
          <w:szCs w:val="24"/>
        </w:rPr>
        <w:t>，急性期非血液副作用出現第三級或以上之反應的比率</w:t>
      </w:r>
      <w:r w:rsidRPr="00036925">
        <w:rPr>
          <w:rFonts w:eastAsia="標楷體"/>
          <w:sz w:val="26"/>
          <w:szCs w:val="24"/>
        </w:rPr>
        <w:t>:</w:t>
      </w:r>
      <w:r w:rsidRPr="00036925">
        <w:rPr>
          <w:rFonts w:eastAsia="標楷體"/>
          <w:sz w:val="26"/>
          <w:szCs w:val="24"/>
        </w:rPr>
        <w:t>閾值</w:t>
      </w:r>
      <w:r w:rsidRPr="00036925">
        <w:rPr>
          <w:rFonts w:eastAsia="標楷體"/>
          <w:sz w:val="26"/>
          <w:szCs w:val="24"/>
        </w:rPr>
        <w:t>:30 %</w:t>
      </w:r>
    </w:p>
    <w:p w:rsidR="001C5FEB" w:rsidRPr="00036925" w:rsidRDefault="001C5FEB" w:rsidP="001C5FEB">
      <w:pPr>
        <w:pStyle w:val="20"/>
        <w:tabs>
          <w:tab w:val="left" w:pos="993"/>
        </w:tabs>
        <w:snapToGrid w:val="0"/>
        <w:spacing w:line="276" w:lineRule="auto"/>
        <w:ind w:leftChars="109" w:left="538" w:hangingChars="106" w:hanging="276"/>
        <w:jc w:val="both"/>
        <w:rPr>
          <w:rFonts w:eastAsia="標楷體"/>
          <w:sz w:val="26"/>
        </w:rPr>
      </w:pPr>
      <w:r w:rsidRPr="00036925">
        <w:rPr>
          <w:rFonts w:eastAsia="標楷體"/>
          <w:sz w:val="26"/>
        </w:rPr>
        <w:t>分子定義：監測期間內，因鼻咽癌進行根治性放射治療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036925">
        <w:rPr>
          <w:rFonts w:eastAsia="標楷體"/>
          <w:sz w:val="26"/>
        </w:rPr>
        <w:t>療程完成時，急性期副作用出現第三級或以上之反應</w:t>
      </w:r>
      <w:r w:rsidRPr="00036925">
        <w:rPr>
          <w:rFonts w:eastAsia="標楷體"/>
          <w:sz w:val="26"/>
          <w:lang w:val="zh-TW"/>
        </w:rPr>
        <w:t>之人數。</w:t>
      </w:r>
    </w:p>
    <w:p w:rsidR="00082A29" w:rsidRPr="00036925" w:rsidRDefault="001C5FEB" w:rsidP="001C5FEB">
      <w:pPr>
        <w:pStyle w:val="20"/>
        <w:tabs>
          <w:tab w:val="left" w:pos="993"/>
        </w:tabs>
        <w:snapToGrid w:val="0"/>
        <w:spacing w:line="276" w:lineRule="auto"/>
        <w:ind w:leftChars="101" w:left="518" w:hangingChars="106" w:hanging="276"/>
        <w:jc w:val="both"/>
        <w:rPr>
          <w:rFonts w:eastAsia="標楷體"/>
          <w:sz w:val="26"/>
          <w:szCs w:val="26"/>
        </w:rPr>
      </w:pPr>
      <w:r w:rsidRPr="00036925">
        <w:rPr>
          <w:rFonts w:eastAsia="標楷體"/>
          <w:sz w:val="26"/>
        </w:rPr>
        <w:t>分母定義：監測期間內，因鼻咽癌進行根治性放射治療總人數</w:t>
      </w:r>
    </w:p>
    <w:sectPr w:rsidR="00082A29" w:rsidRPr="00036925" w:rsidSect="003A5E57">
      <w:headerReference w:type="default" r:id="rId14"/>
      <w:footerReference w:type="default" r:id="rId15"/>
      <w:type w:val="continuous"/>
      <w:pgSz w:w="16838" w:h="11906" w:orient="landscape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17" w:rsidRDefault="00AB1417">
      <w:r>
        <w:separator/>
      </w:r>
    </w:p>
  </w:endnote>
  <w:endnote w:type="continuationSeparator" w:id="1">
    <w:p w:rsidR="00AB1417" w:rsidRDefault="00AB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Segoe UI Symbo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80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E1848" w:rsidRDefault="001E1848" w:rsidP="001E1848">
        <w:pPr>
          <w:pStyle w:val="a9"/>
          <w:jc w:val="center"/>
          <w:rPr>
            <w:rFonts w:eastAsia="標楷體" w:hAnsi="標楷體"/>
            <w:sz w:val="24"/>
            <w:szCs w:val="24"/>
          </w:rPr>
        </w:pPr>
        <w:r>
          <w:rPr>
            <w:rFonts w:eastAsia="標楷體" w:hAnsi="標楷體" w:hint="eastAsia"/>
            <w:sz w:val="24"/>
            <w:szCs w:val="24"/>
          </w:rPr>
          <w:t>202</w:t>
        </w:r>
        <w:r w:rsidR="000E39B7">
          <w:rPr>
            <w:rFonts w:eastAsia="標楷體" w:hAnsi="標楷體" w:hint="eastAsia"/>
            <w:sz w:val="24"/>
            <w:szCs w:val="24"/>
          </w:rPr>
          <w:t>3</w:t>
        </w:r>
        <w:r>
          <w:rPr>
            <w:rFonts w:eastAsia="標楷體" w:hAnsi="標楷體" w:hint="eastAsia"/>
            <w:sz w:val="24"/>
            <w:szCs w:val="24"/>
          </w:rPr>
          <w:t>年</w:t>
        </w:r>
        <w:r>
          <w:rPr>
            <w:rFonts w:eastAsia="標楷體" w:hAnsi="標楷體"/>
            <w:sz w:val="24"/>
            <w:szCs w:val="24"/>
          </w:rPr>
          <w:t>放射治療指引</w:t>
        </w:r>
        <w:r>
          <w:rPr>
            <w:rFonts w:eastAsia="標楷體" w:hAnsi="標楷體" w:hint="eastAsia"/>
            <w:sz w:val="24"/>
            <w:szCs w:val="24"/>
          </w:rPr>
          <w:t>與監測</w:t>
        </w:r>
      </w:p>
      <w:p w:rsidR="001E1848" w:rsidRPr="004532E7" w:rsidRDefault="001E1848" w:rsidP="001E1848">
        <w:pPr>
          <w:pStyle w:val="a9"/>
          <w:jc w:val="center"/>
          <w:rPr>
            <w:sz w:val="28"/>
            <w:szCs w:val="28"/>
          </w:rPr>
        </w:pPr>
        <w:r w:rsidRPr="004532E7">
          <w:rPr>
            <w:rFonts w:hint="eastAsia"/>
            <w:sz w:val="28"/>
            <w:szCs w:val="28"/>
          </w:rPr>
          <w:t xml:space="preserve">Page </w:t>
        </w:r>
        <w:r w:rsidR="00307FE9" w:rsidRPr="004532E7">
          <w:rPr>
            <w:sz w:val="28"/>
            <w:szCs w:val="28"/>
          </w:rPr>
          <w:fldChar w:fldCharType="begin"/>
        </w:r>
        <w:r w:rsidRPr="004532E7">
          <w:rPr>
            <w:sz w:val="28"/>
            <w:szCs w:val="28"/>
          </w:rPr>
          <w:instrText>PAGE   \* MERGEFORMAT</w:instrText>
        </w:r>
        <w:r w:rsidR="00307FE9" w:rsidRPr="004532E7">
          <w:rPr>
            <w:sz w:val="28"/>
            <w:szCs w:val="28"/>
          </w:rPr>
          <w:fldChar w:fldCharType="separate"/>
        </w:r>
        <w:r w:rsidR="00CA5B24" w:rsidRPr="00CA5B24">
          <w:rPr>
            <w:noProof/>
            <w:sz w:val="28"/>
            <w:szCs w:val="28"/>
            <w:lang w:val="zh-TW"/>
          </w:rPr>
          <w:t>10</w:t>
        </w:r>
        <w:r w:rsidR="00307FE9" w:rsidRPr="004532E7">
          <w:rPr>
            <w:sz w:val="28"/>
            <w:szCs w:val="28"/>
          </w:rPr>
          <w:fldChar w:fldCharType="end"/>
        </w:r>
      </w:p>
    </w:sdtContent>
  </w:sdt>
  <w:p w:rsidR="001E1848" w:rsidRPr="001E1848" w:rsidRDefault="001E1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17" w:rsidRDefault="00AB1417">
      <w:r>
        <w:separator/>
      </w:r>
    </w:p>
  </w:footnote>
  <w:footnote w:type="continuationSeparator" w:id="1">
    <w:p w:rsidR="00AB1417" w:rsidRDefault="00AB1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A" w:rsidRPr="00563089" w:rsidRDefault="003F290A" w:rsidP="00A4173F">
    <w:pPr>
      <w:pStyle w:val="a7"/>
      <w:ind w:right="-31"/>
      <w:jc w:val="right"/>
    </w:pPr>
    <w:r>
      <w:rPr>
        <w:rFonts w:eastAsia="標楷體" w:hAnsi="標楷體" w:hint="eastAsia"/>
        <w:sz w:val="24"/>
        <w:szCs w:val="24"/>
      </w:rPr>
      <w:t xml:space="preserve">   202</w:t>
    </w:r>
    <w:r w:rsidR="000E39B7">
      <w:rPr>
        <w:rFonts w:eastAsia="標楷體" w:hAnsi="標楷體" w:hint="eastAsia"/>
        <w:sz w:val="24"/>
        <w:szCs w:val="24"/>
      </w:rPr>
      <w:t>3</w:t>
    </w:r>
    <w:r>
      <w:rPr>
        <w:rFonts w:eastAsia="標楷體" w:hAnsi="標楷體" w:hint="eastAsia"/>
        <w:sz w:val="24"/>
        <w:szCs w:val="24"/>
      </w:rPr>
      <w:t>年</w:t>
    </w:r>
    <w:r w:rsidR="00601AC2">
      <w:rPr>
        <w:rFonts w:eastAsia="標楷體" w:hAnsi="標楷體" w:hint="eastAsia"/>
        <w:sz w:val="24"/>
        <w:szCs w:val="24"/>
      </w:rPr>
      <w:t>鼻咽癌</w:t>
    </w:r>
    <w:r w:rsidRPr="00950B31">
      <w:rPr>
        <w:rFonts w:ascii="標楷體" w:eastAsia="標楷體" w:hAnsi="標楷體" w:hint="eastAsia"/>
        <w:bCs/>
        <w:color w:val="000000"/>
        <w:sz w:val="24"/>
        <w:szCs w:val="24"/>
      </w:rPr>
      <w:t>放射</w:t>
    </w:r>
    <w:r>
      <w:rPr>
        <w:rFonts w:ascii="標楷體" w:eastAsia="標楷體" w:hAnsi="標楷體" w:hint="eastAsia"/>
        <w:bCs/>
        <w:color w:val="000000"/>
        <w:sz w:val="24"/>
        <w:szCs w:val="24"/>
      </w:rPr>
      <w:t>治療監測辦法與指標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ED3"/>
    <w:multiLevelType w:val="hybridMultilevel"/>
    <w:tmpl w:val="18BE9B6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090D5FA">
      <w:start w:val="10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32B23976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21289D"/>
    <w:multiLevelType w:val="hybridMultilevel"/>
    <w:tmpl w:val="42288AD4"/>
    <w:lvl w:ilvl="0" w:tplc="572E1C4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D009F"/>
    <w:multiLevelType w:val="hybridMultilevel"/>
    <w:tmpl w:val="F8DC91BC"/>
    <w:lvl w:ilvl="0" w:tplc="DC2076C6">
      <w:start w:val="2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>
    <w:nsid w:val="0598536F"/>
    <w:multiLevelType w:val="hybridMultilevel"/>
    <w:tmpl w:val="FFFFFFFF"/>
    <w:lvl w:ilvl="0" w:tplc="2F7897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BA26DE">
      <w:start w:val="1"/>
      <w:numFmt w:val="decimal"/>
      <w:lvlText w:val="%2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268BC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26E4FE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C3C9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420CC0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56DB1E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16ADA0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0CC06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8D0522"/>
    <w:multiLevelType w:val="hybridMultilevel"/>
    <w:tmpl w:val="FFFFFFFF"/>
    <w:lvl w:ilvl="0" w:tplc="37CCDEF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622C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B0AF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D8EC3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AE0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6E80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D4DB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22EE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165DF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491027"/>
    <w:multiLevelType w:val="hybridMultilevel"/>
    <w:tmpl w:val="FFFFFFFF"/>
    <w:lvl w:ilvl="0" w:tplc="9C76C1A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3110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ADE20">
      <w:start w:val="1"/>
      <w:numFmt w:val="decimal"/>
      <w:lvlText w:val="(%3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DE68">
      <w:start w:val="1"/>
      <w:numFmt w:val="decimal"/>
      <w:lvlText w:val="%4."/>
      <w:lvlJc w:val="left"/>
      <w:pPr>
        <w:ind w:left="3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AC3D00">
      <w:start w:val="1"/>
      <w:numFmt w:val="lowerLetter"/>
      <w:lvlText w:val="%5"/>
      <w:lvlJc w:val="left"/>
      <w:pPr>
        <w:ind w:left="5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8640F6">
      <w:start w:val="1"/>
      <w:numFmt w:val="lowerRoman"/>
      <w:lvlText w:val="%6"/>
      <w:lvlJc w:val="left"/>
      <w:pPr>
        <w:ind w:left="6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8C0AA8">
      <w:start w:val="1"/>
      <w:numFmt w:val="decimal"/>
      <w:lvlText w:val="%7"/>
      <w:lvlJc w:val="left"/>
      <w:pPr>
        <w:ind w:left="7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902862">
      <w:start w:val="1"/>
      <w:numFmt w:val="lowerLetter"/>
      <w:lvlText w:val="%8"/>
      <w:lvlJc w:val="left"/>
      <w:pPr>
        <w:ind w:left="7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D838E2">
      <w:start w:val="1"/>
      <w:numFmt w:val="lowerRoman"/>
      <w:lvlText w:val="%9"/>
      <w:lvlJc w:val="left"/>
      <w:pPr>
        <w:ind w:left="8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C955F8"/>
    <w:multiLevelType w:val="hybridMultilevel"/>
    <w:tmpl w:val="FFFFFFFF"/>
    <w:lvl w:ilvl="0" w:tplc="A1BC4164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2EBAC8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1CD138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414CE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883866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36E032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BC0344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D0FF5E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D0066A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DD1AD1"/>
    <w:multiLevelType w:val="hybridMultilevel"/>
    <w:tmpl w:val="FFFFFFFF"/>
    <w:lvl w:ilvl="0" w:tplc="12D27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CA8238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3E035E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F06D08">
      <w:start w:val="1"/>
      <w:numFmt w:val="upperLetter"/>
      <w:lvlRestart w:val="0"/>
      <w:lvlText w:val="%4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56BE80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E8B620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0C14FE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89854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301E1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E956F5"/>
    <w:multiLevelType w:val="hybridMultilevel"/>
    <w:tmpl w:val="FFFFFFFF"/>
    <w:lvl w:ilvl="0" w:tplc="9914F922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4C65B6">
      <w:start w:val="1"/>
      <w:numFmt w:val="upperLetter"/>
      <w:lvlText w:val="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18F6F8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CEB3E8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A083B0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20BE62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E0B4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BAC088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FC563A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963D81"/>
    <w:multiLevelType w:val="hybridMultilevel"/>
    <w:tmpl w:val="74648F1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F415677"/>
    <w:multiLevelType w:val="hybridMultilevel"/>
    <w:tmpl w:val="9F3EB2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F795AA0"/>
    <w:multiLevelType w:val="hybridMultilevel"/>
    <w:tmpl w:val="1366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DF4BDBA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E96A219A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03566CF"/>
    <w:multiLevelType w:val="hybridMultilevel"/>
    <w:tmpl w:val="C3B0CA42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3F976B1"/>
    <w:multiLevelType w:val="hybridMultilevel"/>
    <w:tmpl w:val="33F224B6"/>
    <w:lvl w:ilvl="0" w:tplc="E7E004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53411C7"/>
    <w:multiLevelType w:val="hybridMultilevel"/>
    <w:tmpl w:val="58785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1048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0B5C7A"/>
    <w:multiLevelType w:val="hybridMultilevel"/>
    <w:tmpl w:val="FFFFFFFF"/>
    <w:lvl w:ilvl="0" w:tplc="FEFE1FF8">
      <w:start w:val="5"/>
      <w:numFmt w:val="ideographDigital"/>
      <w:lvlText w:val="%1、"/>
      <w:lvlJc w:val="left"/>
      <w:pPr>
        <w:ind w:left="54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22DE2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E4B9E">
      <w:start w:val="1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4AF46">
      <w:start w:val="1"/>
      <w:numFmt w:val="decimal"/>
      <w:lvlText w:val="%4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AE14F0">
      <w:start w:val="1"/>
      <w:numFmt w:val="lowerLetter"/>
      <w:lvlText w:val="%5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A2AC06">
      <w:start w:val="1"/>
      <w:numFmt w:val="lowerRoman"/>
      <w:lvlText w:val="%6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AA2E4">
      <w:start w:val="1"/>
      <w:numFmt w:val="decimal"/>
      <w:lvlText w:val="%7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9C7880">
      <w:start w:val="1"/>
      <w:numFmt w:val="lowerLetter"/>
      <w:lvlText w:val="%8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2ABDDC">
      <w:start w:val="1"/>
      <w:numFmt w:val="lowerRoman"/>
      <w:lvlText w:val="%9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6394615"/>
    <w:multiLevelType w:val="hybridMultilevel"/>
    <w:tmpl w:val="FFFFFFFF"/>
    <w:lvl w:ilvl="0" w:tplc="B6F0C06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A4CCE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FE8B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5C23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B2CC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AE7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26CC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924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C0A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EE443AA"/>
    <w:multiLevelType w:val="hybridMultilevel"/>
    <w:tmpl w:val="FFFFFFFF"/>
    <w:lvl w:ilvl="0" w:tplc="1046BD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88C8">
      <w:start w:val="1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E2220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2CFB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C9728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2D21E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621C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4D00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C8BA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F0156A"/>
    <w:multiLevelType w:val="hybridMultilevel"/>
    <w:tmpl w:val="FFFFFFFF"/>
    <w:lvl w:ilvl="0" w:tplc="837C97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2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ABA22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6716A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C36C6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D237B4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8E5D78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8CDAA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2A8D7C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21D694E"/>
    <w:multiLevelType w:val="hybridMultilevel"/>
    <w:tmpl w:val="FFFFFFFF"/>
    <w:lvl w:ilvl="0" w:tplc="345E5B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6C46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704E1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8AC6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C46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66B2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041EC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09FF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28ABC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792C84"/>
    <w:multiLevelType w:val="hybridMultilevel"/>
    <w:tmpl w:val="FFFFFFFF"/>
    <w:lvl w:ilvl="0" w:tplc="025E22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989A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43F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0B33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4AC9F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F61FA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58800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217C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CADA6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33B4B74"/>
    <w:multiLevelType w:val="hybridMultilevel"/>
    <w:tmpl w:val="80326348"/>
    <w:lvl w:ilvl="0" w:tplc="924634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4F51778"/>
    <w:multiLevelType w:val="hybridMultilevel"/>
    <w:tmpl w:val="FFFFFFFF"/>
    <w:lvl w:ilvl="0" w:tplc="FB22EF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0650">
      <w:start w:val="3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2A9AA">
      <w:start w:val="1"/>
      <w:numFmt w:val="lowerRoman"/>
      <w:lvlText w:val="%3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00778">
      <w:start w:val="1"/>
      <w:numFmt w:val="decimal"/>
      <w:lvlText w:val="%4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EA42E">
      <w:start w:val="1"/>
      <w:numFmt w:val="lowerLetter"/>
      <w:lvlText w:val="%5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A4956">
      <w:start w:val="1"/>
      <w:numFmt w:val="lowerRoman"/>
      <w:lvlText w:val="%6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05E94">
      <w:start w:val="1"/>
      <w:numFmt w:val="decimal"/>
      <w:lvlText w:val="%7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1A36">
      <w:start w:val="1"/>
      <w:numFmt w:val="lowerLetter"/>
      <w:lvlText w:val="%8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0C7E">
      <w:start w:val="1"/>
      <w:numFmt w:val="lowerRoman"/>
      <w:lvlText w:val="%9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C03AEF"/>
    <w:multiLevelType w:val="hybridMultilevel"/>
    <w:tmpl w:val="66BE1628"/>
    <w:lvl w:ilvl="0" w:tplc="77E2AE20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8753C7F"/>
    <w:multiLevelType w:val="hybridMultilevel"/>
    <w:tmpl w:val="597689B6"/>
    <w:lvl w:ilvl="0" w:tplc="7A6E4E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i w:val="0"/>
      </w:rPr>
    </w:lvl>
    <w:lvl w:ilvl="1" w:tplc="DC5A0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97BEBEF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BAB01EE"/>
    <w:multiLevelType w:val="hybridMultilevel"/>
    <w:tmpl w:val="FFFFFFFF"/>
    <w:lvl w:ilvl="0" w:tplc="4B66210C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92AA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816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2656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E6D0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2635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C409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3E8A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38EA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D73AF5"/>
    <w:multiLevelType w:val="hybridMultilevel"/>
    <w:tmpl w:val="AE801774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F0D92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D002832">
      <w:start w:val="1"/>
      <w:numFmt w:val="decimal"/>
      <w:lvlText w:val="%3."/>
      <w:lvlJc w:val="left"/>
      <w:pPr>
        <w:tabs>
          <w:tab w:val="num" w:pos="1673"/>
        </w:tabs>
        <w:ind w:left="1673" w:hanging="396"/>
      </w:pPr>
      <w:rPr>
        <w:rFonts w:hint="eastAsia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28D0CC9"/>
    <w:multiLevelType w:val="hybridMultilevel"/>
    <w:tmpl w:val="5D9A5998"/>
    <w:lvl w:ilvl="0" w:tplc="979EF340">
      <w:start w:val="1"/>
      <w:numFmt w:val="upperLetter"/>
      <w:lvlText w:val="%1."/>
      <w:lvlJc w:val="left"/>
      <w:pPr>
        <w:tabs>
          <w:tab w:val="num" w:pos="1176"/>
        </w:tabs>
        <w:ind w:left="1176" w:hanging="384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2"/>
        </w:tabs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28">
    <w:nsid w:val="332666D0"/>
    <w:multiLevelType w:val="hybridMultilevel"/>
    <w:tmpl w:val="3766AD22"/>
    <w:lvl w:ilvl="0" w:tplc="526EAC50">
      <w:start w:val="1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ascii="Times New Roman" w:hAnsi="Times New Roman" w:hint="default"/>
        <w:sz w:val="26"/>
        <w:szCs w:val="26"/>
      </w:rPr>
    </w:lvl>
    <w:lvl w:ilvl="1" w:tplc="7BE46D70">
      <w:start w:val="1"/>
      <w:numFmt w:val="taiwaneseCountingThousand"/>
      <w:lvlText w:val="%2、"/>
      <w:lvlJc w:val="left"/>
      <w:pPr>
        <w:ind w:left="556" w:hanging="720"/>
      </w:pPr>
      <w:rPr>
        <w:rFonts w:hint="default"/>
        <w:lang w:val="en-US"/>
      </w:rPr>
    </w:lvl>
    <w:lvl w:ilvl="2" w:tplc="32E4CE9E">
      <w:start w:val="2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76"/>
        </w:tabs>
        <w:ind w:left="12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6"/>
        </w:tabs>
        <w:ind w:left="17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6"/>
        </w:tabs>
        <w:ind w:left="27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6"/>
        </w:tabs>
        <w:ind w:left="31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6"/>
        </w:tabs>
        <w:ind w:left="3676" w:hanging="480"/>
      </w:pPr>
    </w:lvl>
  </w:abstractNum>
  <w:abstractNum w:abstractNumId="29">
    <w:nsid w:val="34AD7E49"/>
    <w:multiLevelType w:val="hybridMultilevel"/>
    <w:tmpl w:val="F6A6F552"/>
    <w:lvl w:ilvl="0" w:tplc="0409001B">
      <w:start w:val="1"/>
      <w:numFmt w:val="lowerRoman"/>
      <w:lvlText w:val="%1."/>
      <w:lvlJc w:val="righ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30">
    <w:nsid w:val="357B7A85"/>
    <w:multiLevelType w:val="hybridMultilevel"/>
    <w:tmpl w:val="FFFFFFFF"/>
    <w:lvl w:ilvl="0" w:tplc="0C3CD9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65D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38765A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04B3F0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E2968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56EF4A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161070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445F38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941BA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6C02727"/>
    <w:multiLevelType w:val="hybridMultilevel"/>
    <w:tmpl w:val="63DC77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E8AFE2">
      <w:start w:val="1"/>
      <w:numFmt w:val="decimal"/>
      <w:lvlText w:val="%2."/>
      <w:lvlJc w:val="left"/>
      <w:pPr>
        <w:ind w:left="906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825142C"/>
    <w:multiLevelType w:val="hybridMultilevel"/>
    <w:tmpl w:val="46AC9DEC"/>
    <w:lvl w:ilvl="0" w:tplc="A3103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2AE0A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03633C"/>
    <w:multiLevelType w:val="hybridMultilevel"/>
    <w:tmpl w:val="B80C24C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4">
    <w:nsid w:val="3A65721E"/>
    <w:multiLevelType w:val="hybridMultilevel"/>
    <w:tmpl w:val="FFFFFFFF"/>
    <w:lvl w:ilvl="0" w:tplc="863ACFA4">
      <w:start w:val="2"/>
      <w:numFmt w:val="ideographDigital"/>
      <w:lvlText w:val="%1、"/>
      <w:lvlJc w:val="left"/>
      <w:pPr>
        <w:ind w:left="5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94220C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4CE452">
      <w:start w:val="1"/>
      <w:numFmt w:val="decimal"/>
      <w:lvlText w:val="%3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720550">
      <w:start w:val="1"/>
      <w:numFmt w:val="decimal"/>
      <w:lvlText w:val="(%4)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CA40C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6132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A1A6C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9D38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2618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D080E92"/>
    <w:multiLevelType w:val="hybridMultilevel"/>
    <w:tmpl w:val="FFFFFFFF"/>
    <w:lvl w:ilvl="0" w:tplc="45DA15DE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94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4B7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601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6AF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009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004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CE8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CE0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DD254FE"/>
    <w:multiLevelType w:val="hybridMultilevel"/>
    <w:tmpl w:val="BD424310"/>
    <w:lvl w:ilvl="0" w:tplc="0409001B">
      <w:start w:val="1"/>
      <w:numFmt w:val="lowerRoman"/>
      <w:lvlText w:val="%1."/>
      <w:lvlJc w:val="right"/>
      <w:pPr>
        <w:ind w:left="13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37">
    <w:nsid w:val="41F47C33"/>
    <w:multiLevelType w:val="hybridMultilevel"/>
    <w:tmpl w:val="4148C848"/>
    <w:lvl w:ilvl="0" w:tplc="F7B8E6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1EBA234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2" w:tplc="349A715E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45EB7D80"/>
    <w:multiLevelType w:val="hybridMultilevel"/>
    <w:tmpl w:val="52D89AC6"/>
    <w:lvl w:ilvl="0" w:tplc="E3083A22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1" w:tplc="176276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5FE6292"/>
    <w:multiLevelType w:val="hybridMultilevel"/>
    <w:tmpl w:val="FFFFFFFF"/>
    <w:lvl w:ilvl="0" w:tplc="9AD4626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859A4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C5C6C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A02B18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A63802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743E3C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C2657C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00889E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5E929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69510C7"/>
    <w:multiLevelType w:val="hybridMultilevel"/>
    <w:tmpl w:val="EFDEAD44"/>
    <w:lvl w:ilvl="0" w:tplc="AD1CB5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47432A73"/>
    <w:multiLevelType w:val="hybridMultilevel"/>
    <w:tmpl w:val="FFFFFFFF"/>
    <w:lvl w:ilvl="0" w:tplc="5C7EB8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08A54">
      <w:start w:val="1"/>
      <w:numFmt w:val="decimal"/>
      <w:lvlText w:val="(%2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6FEB6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45F52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0BEA0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EA99A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B60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CD500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2EB7C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75F45C4"/>
    <w:multiLevelType w:val="hybridMultilevel"/>
    <w:tmpl w:val="FFFFFFFF"/>
    <w:lvl w:ilvl="0" w:tplc="7B4C7C8C">
      <w:start w:val="2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263B94">
      <w:start w:val="1"/>
      <w:numFmt w:val="decimal"/>
      <w:lvlText w:val="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66FB54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6C18">
      <w:start w:val="1"/>
      <w:numFmt w:val="decimal"/>
      <w:lvlText w:val="%4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24664">
      <w:start w:val="1"/>
      <w:numFmt w:val="lowerLetter"/>
      <w:lvlText w:val="%5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015CA">
      <w:start w:val="1"/>
      <w:numFmt w:val="lowerRoman"/>
      <w:lvlText w:val="%6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0FBEC">
      <w:start w:val="1"/>
      <w:numFmt w:val="decimal"/>
      <w:lvlText w:val="%7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CC82E">
      <w:start w:val="1"/>
      <w:numFmt w:val="lowerLetter"/>
      <w:lvlText w:val="%8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CEE20">
      <w:start w:val="1"/>
      <w:numFmt w:val="lowerRoman"/>
      <w:lvlText w:val="%9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7647AB1"/>
    <w:multiLevelType w:val="hybridMultilevel"/>
    <w:tmpl w:val="FFFFFFFF"/>
    <w:lvl w:ilvl="0" w:tplc="3EDE30AA">
      <w:start w:val="1"/>
      <w:numFmt w:val="ideographDigital"/>
      <w:lvlText w:val="%1、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B49D1C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EE6ABC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6ADB2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6B60A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84905E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BAB53C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8CCCEE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2A1B0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7D200A6"/>
    <w:multiLevelType w:val="hybridMultilevel"/>
    <w:tmpl w:val="FFFFFFFF"/>
    <w:lvl w:ilvl="0" w:tplc="2A1CB6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9BE2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E8A1C">
      <w:start w:val="1"/>
      <w:numFmt w:val="lowerRoman"/>
      <w:lvlText w:val="%3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23B64">
      <w:start w:val="1"/>
      <w:numFmt w:val="upperLetter"/>
      <w:lvlRestart w:val="0"/>
      <w:lvlText w:val="%4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E80EC">
      <w:start w:val="1"/>
      <w:numFmt w:val="lowerLetter"/>
      <w:lvlText w:val="%5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0AADE">
      <w:start w:val="1"/>
      <w:numFmt w:val="lowerRoman"/>
      <w:lvlText w:val="%6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1320">
      <w:start w:val="1"/>
      <w:numFmt w:val="decimal"/>
      <w:lvlText w:val="%7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A68">
      <w:start w:val="1"/>
      <w:numFmt w:val="lowerLetter"/>
      <w:lvlText w:val="%8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3B64">
      <w:start w:val="1"/>
      <w:numFmt w:val="lowerRoman"/>
      <w:lvlText w:val="%9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8DB3DC1"/>
    <w:multiLevelType w:val="hybridMultilevel"/>
    <w:tmpl w:val="CF9E8F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93E1E23"/>
    <w:multiLevelType w:val="hybridMultilevel"/>
    <w:tmpl w:val="4C90AE2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EC702E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7">
    <w:nsid w:val="4B1D6157"/>
    <w:multiLevelType w:val="hybridMultilevel"/>
    <w:tmpl w:val="68D42D0C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729EA948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ascii="Times New Roman" w:eastAsia="標楷體" w:hAnsi="Times New Roman" w:cs="Times New Roman" w:hint="default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836"/>
        </w:tabs>
        <w:ind w:left="1836" w:hanging="396"/>
      </w:pPr>
      <w:rPr>
        <w:rFonts w:hint="default"/>
        <w:sz w:val="26"/>
        <w:szCs w:val="2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52F711E6"/>
    <w:multiLevelType w:val="hybridMultilevel"/>
    <w:tmpl w:val="CA3847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53DC5976"/>
    <w:multiLevelType w:val="hybridMultilevel"/>
    <w:tmpl w:val="9AF8BEE8"/>
    <w:lvl w:ilvl="0" w:tplc="62F8210A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sz w:val="24"/>
      </w:rPr>
    </w:lvl>
    <w:lvl w:ilvl="1" w:tplc="8DDE0B5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2" w:tplc="1D2C8A50">
      <w:start w:val="1"/>
      <w:numFmt w:val="decimal"/>
      <w:lvlText w:val="%3."/>
      <w:lvlJc w:val="left"/>
      <w:pPr>
        <w:tabs>
          <w:tab w:val="num" w:pos="2304"/>
        </w:tabs>
        <w:ind w:left="2304" w:hanging="384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0">
    <w:nsid w:val="5513743F"/>
    <w:multiLevelType w:val="hybridMultilevel"/>
    <w:tmpl w:val="FFFFFFFF"/>
    <w:lvl w:ilvl="0" w:tplc="ACEC6A72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8D736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FA9A92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40121A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1A1944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1237B2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EF0D6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FE9688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0318E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90733E1"/>
    <w:multiLevelType w:val="hybridMultilevel"/>
    <w:tmpl w:val="50E49948"/>
    <w:lvl w:ilvl="0" w:tplc="15F0F1E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52">
    <w:nsid w:val="5B3F55FE"/>
    <w:multiLevelType w:val="hybridMultilevel"/>
    <w:tmpl w:val="9E1E4B6A"/>
    <w:lvl w:ilvl="0" w:tplc="B77A4CE8">
      <w:start w:val="1"/>
      <w:numFmt w:val="upperLetter"/>
      <w:lvlText w:val="%1."/>
      <w:lvlJc w:val="left"/>
      <w:pPr>
        <w:tabs>
          <w:tab w:val="num" w:pos="1440"/>
        </w:tabs>
        <w:ind w:left="1440" w:hanging="396"/>
      </w:pPr>
      <w:rPr>
        <w:rFonts w:ascii="Times New Roman" w:eastAsia="標楷體" w:hAnsi="Times New Roman" w:cs="Times New Roman" w:hint="default"/>
        <w:sz w:val="26"/>
      </w:rPr>
    </w:lvl>
    <w:lvl w:ilvl="1" w:tplc="069612E0">
      <w:start w:val="1"/>
      <w:numFmt w:val="decimal"/>
      <w:lvlText w:val="%2."/>
      <w:lvlJc w:val="left"/>
      <w:pPr>
        <w:tabs>
          <w:tab w:val="num" w:pos="1884"/>
        </w:tabs>
        <w:ind w:left="1884" w:hanging="360"/>
      </w:pPr>
      <w:rPr>
        <w:rFonts w:hint="eastAsia"/>
      </w:rPr>
    </w:lvl>
    <w:lvl w:ilvl="2" w:tplc="A1828BD2">
      <w:start w:val="1"/>
      <w:numFmt w:val="taiwaneseCountingThousand"/>
      <w:lvlText w:val="%3、"/>
      <w:lvlJc w:val="left"/>
      <w:pPr>
        <w:ind w:left="272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64"/>
        </w:tabs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4"/>
        </w:tabs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4"/>
        </w:tabs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4"/>
        </w:tabs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4"/>
        </w:tabs>
        <w:ind w:left="5364" w:hanging="480"/>
      </w:pPr>
    </w:lvl>
  </w:abstractNum>
  <w:abstractNum w:abstractNumId="53">
    <w:nsid w:val="5BBF6AC0"/>
    <w:multiLevelType w:val="hybridMultilevel"/>
    <w:tmpl w:val="FFFFFFFF"/>
    <w:lvl w:ilvl="0" w:tplc="08B8DC48">
      <w:start w:val="3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96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AD7A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799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8FA6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F2A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934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2CF6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8C44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CA278D7"/>
    <w:multiLevelType w:val="hybridMultilevel"/>
    <w:tmpl w:val="3CD07D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CF43874"/>
    <w:multiLevelType w:val="hybridMultilevel"/>
    <w:tmpl w:val="7B82CFC8"/>
    <w:lvl w:ilvl="0" w:tplc="7A9C43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B4AA5CA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D100693"/>
    <w:multiLevelType w:val="hybridMultilevel"/>
    <w:tmpl w:val="FFFFFFFF"/>
    <w:lvl w:ilvl="0" w:tplc="BF42F0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4A44B2">
      <w:start w:val="1"/>
      <w:numFmt w:val="upperLetter"/>
      <w:lvlText w:val="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708A24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1222F6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62D432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C74EA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60F0B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567824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182620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E6802A3"/>
    <w:multiLevelType w:val="hybridMultilevel"/>
    <w:tmpl w:val="FFFFFFFF"/>
    <w:lvl w:ilvl="0" w:tplc="A3BE60CE">
      <w:start w:val="3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603452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107D4A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A42C2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84778A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EC8DEE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C8F8BA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2C389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9C7364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EB06365"/>
    <w:multiLevelType w:val="hybridMultilevel"/>
    <w:tmpl w:val="D458B9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61153E62"/>
    <w:multiLevelType w:val="hybridMultilevel"/>
    <w:tmpl w:val="FFFFFFFF"/>
    <w:lvl w:ilvl="0" w:tplc="C7DE11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CC5DE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E569A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CCADE">
      <w:start w:val="1"/>
      <w:numFmt w:val="decimal"/>
      <w:lvlRestart w:val="0"/>
      <w:lvlText w:val="(%4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8F718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C541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A51E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02E4E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4DAB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30D379F"/>
    <w:multiLevelType w:val="hybridMultilevel"/>
    <w:tmpl w:val="3F421188"/>
    <w:lvl w:ilvl="0" w:tplc="BB342B66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1">
    <w:nsid w:val="6B0D19A5"/>
    <w:multiLevelType w:val="hybridMultilevel"/>
    <w:tmpl w:val="FFFFFFFF"/>
    <w:lvl w:ilvl="0" w:tplc="2BA48FA2">
      <w:start w:val="1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9C2E20">
      <w:start w:val="1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5EBBB6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EC4B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CF4A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E6FC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8B94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838F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09BE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FFB33D1"/>
    <w:multiLevelType w:val="hybridMultilevel"/>
    <w:tmpl w:val="6144D48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3">
    <w:nsid w:val="70984629"/>
    <w:multiLevelType w:val="hybridMultilevel"/>
    <w:tmpl w:val="FFFFFFFF"/>
    <w:lvl w:ilvl="0" w:tplc="910E39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695B6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20A8FE">
      <w:start w:val="6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A3618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EA6790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26184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F40DA4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E2F5A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2418E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154725F"/>
    <w:multiLevelType w:val="hybridMultilevel"/>
    <w:tmpl w:val="212287A4"/>
    <w:lvl w:ilvl="0" w:tplc="F362A13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5">
    <w:nsid w:val="76A97493"/>
    <w:multiLevelType w:val="hybridMultilevel"/>
    <w:tmpl w:val="1214ECD6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>
    <w:nsid w:val="77A54B34"/>
    <w:multiLevelType w:val="hybridMultilevel"/>
    <w:tmpl w:val="FFFFFFFF"/>
    <w:lvl w:ilvl="0" w:tplc="9130742E">
      <w:start w:val="2"/>
      <w:numFmt w:val="ideographDigital"/>
      <w:lvlText w:val="%1、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B224D0">
      <w:start w:val="1"/>
      <w:numFmt w:val="decimal"/>
      <w:lvlText w:val="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DEF8A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C6D8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B037D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9CD21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1E792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3ABEE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DA695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AF42829"/>
    <w:multiLevelType w:val="hybridMultilevel"/>
    <w:tmpl w:val="21DC4704"/>
    <w:lvl w:ilvl="0" w:tplc="F154E3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/>
        <w:sz w:val="24"/>
      </w:rPr>
    </w:lvl>
    <w:lvl w:ilvl="1" w:tplc="BCD8337C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</w:lvl>
    <w:lvl w:ilvl="2" w:tplc="3634D2F6">
      <w:start w:val="1"/>
      <w:numFmt w:val="decimal"/>
      <w:lvlText w:val="%3."/>
      <w:lvlJc w:val="left"/>
      <w:pPr>
        <w:tabs>
          <w:tab w:val="num" w:pos="810"/>
        </w:tabs>
        <w:ind w:left="810" w:hanging="384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D83D63"/>
    <w:multiLevelType w:val="hybridMultilevel"/>
    <w:tmpl w:val="72F23A32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BEEF9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9">
    <w:nsid w:val="7E194A3A"/>
    <w:multiLevelType w:val="hybridMultilevel"/>
    <w:tmpl w:val="86588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8"/>
  </w:num>
  <w:num w:numId="3">
    <w:abstractNumId w:val="47"/>
  </w:num>
  <w:num w:numId="4">
    <w:abstractNumId w:val="37"/>
  </w:num>
  <w:num w:numId="5">
    <w:abstractNumId w:val="49"/>
  </w:num>
  <w:num w:numId="6">
    <w:abstractNumId w:val="52"/>
  </w:num>
  <w:num w:numId="7">
    <w:abstractNumId w:val="27"/>
  </w:num>
  <w:num w:numId="8">
    <w:abstractNumId w:val="28"/>
  </w:num>
  <w:num w:numId="9">
    <w:abstractNumId w:val="65"/>
  </w:num>
  <w:num w:numId="10">
    <w:abstractNumId w:val="32"/>
  </w:num>
  <w:num w:numId="11">
    <w:abstractNumId w:val="1"/>
  </w:num>
  <w:num w:numId="12">
    <w:abstractNumId w:val="45"/>
  </w:num>
  <w:num w:numId="13">
    <w:abstractNumId w:val="54"/>
  </w:num>
  <w:num w:numId="14">
    <w:abstractNumId w:val="31"/>
  </w:num>
  <w:num w:numId="15">
    <w:abstractNumId w:val="69"/>
  </w:num>
  <w:num w:numId="16">
    <w:abstractNumId w:val="67"/>
  </w:num>
  <w:num w:numId="17">
    <w:abstractNumId w:val="11"/>
  </w:num>
  <w:num w:numId="18">
    <w:abstractNumId w:val="26"/>
  </w:num>
  <w:num w:numId="19">
    <w:abstractNumId w:val="46"/>
  </w:num>
  <w:num w:numId="20">
    <w:abstractNumId w:val="33"/>
  </w:num>
  <w:num w:numId="21">
    <w:abstractNumId w:val="0"/>
  </w:num>
  <w:num w:numId="22">
    <w:abstractNumId w:val="49"/>
  </w:num>
  <w:num w:numId="23">
    <w:abstractNumId w:val="64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</w:num>
  <w:num w:numId="26">
    <w:abstractNumId w:val="62"/>
  </w:num>
  <w:num w:numId="27">
    <w:abstractNumId w:val="9"/>
  </w:num>
  <w:num w:numId="28">
    <w:abstractNumId w:val="13"/>
  </w:num>
  <w:num w:numId="29">
    <w:abstractNumId w:val="24"/>
  </w:num>
  <w:num w:numId="30">
    <w:abstractNumId w:val="60"/>
  </w:num>
  <w:num w:numId="31">
    <w:abstractNumId w:val="4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</w:num>
  <w:num w:numId="34">
    <w:abstractNumId w:val="12"/>
  </w:num>
  <w:num w:numId="35">
    <w:abstractNumId w:val="51"/>
  </w:num>
  <w:num w:numId="36">
    <w:abstractNumId w:val="55"/>
  </w:num>
  <w:num w:numId="37">
    <w:abstractNumId w:val="38"/>
  </w:num>
  <w:num w:numId="38">
    <w:abstractNumId w:val="23"/>
  </w:num>
  <w:num w:numId="39">
    <w:abstractNumId w:val="2"/>
  </w:num>
  <w:num w:numId="40">
    <w:abstractNumId w:val="36"/>
  </w:num>
  <w:num w:numId="41">
    <w:abstractNumId w:val="29"/>
  </w:num>
  <w:num w:numId="42">
    <w:abstractNumId w:val="21"/>
  </w:num>
  <w:num w:numId="43">
    <w:abstractNumId w:val="35"/>
  </w:num>
  <w:num w:numId="44">
    <w:abstractNumId w:val="56"/>
  </w:num>
  <w:num w:numId="45">
    <w:abstractNumId w:val="8"/>
  </w:num>
  <w:num w:numId="46">
    <w:abstractNumId w:val="25"/>
  </w:num>
  <w:num w:numId="47">
    <w:abstractNumId w:val="6"/>
  </w:num>
  <w:num w:numId="48">
    <w:abstractNumId w:val="43"/>
  </w:num>
  <w:num w:numId="49">
    <w:abstractNumId w:val="44"/>
  </w:num>
  <w:num w:numId="50">
    <w:abstractNumId w:val="66"/>
  </w:num>
  <w:num w:numId="51">
    <w:abstractNumId w:val="7"/>
  </w:num>
  <w:num w:numId="52">
    <w:abstractNumId w:val="16"/>
  </w:num>
  <w:num w:numId="53">
    <w:abstractNumId w:val="4"/>
  </w:num>
  <w:num w:numId="54">
    <w:abstractNumId w:val="53"/>
  </w:num>
  <w:num w:numId="55">
    <w:abstractNumId w:val="61"/>
  </w:num>
  <w:num w:numId="56">
    <w:abstractNumId w:val="34"/>
  </w:num>
  <w:num w:numId="57">
    <w:abstractNumId w:val="3"/>
  </w:num>
  <w:num w:numId="58">
    <w:abstractNumId w:val="42"/>
  </w:num>
  <w:num w:numId="59">
    <w:abstractNumId w:val="63"/>
  </w:num>
  <w:num w:numId="60">
    <w:abstractNumId w:val="18"/>
  </w:num>
  <w:num w:numId="61">
    <w:abstractNumId w:val="30"/>
  </w:num>
  <w:num w:numId="62">
    <w:abstractNumId w:val="50"/>
  </w:num>
  <w:num w:numId="63">
    <w:abstractNumId w:val="41"/>
  </w:num>
  <w:num w:numId="64">
    <w:abstractNumId w:val="57"/>
  </w:num>
  <w:num w:numId="65">
    <w:abstractNumId w:val="22"/>
  </w:num>
  <w:num w:numId="66">
    <w:abstractNumId w:val="59"/>
  </w:num>
  <w:num w:numId="67">
    <w:abstractNumId w:val="17"/>
  </w:num>
  <w:num w:numId="68">
    <w:abstractNumId w:val="39"/>
  </w:num>
  <w:num w:numId="69">
    <w:abstractNumId w:val="15"/>
  </w:num>
  <w:num w:numId="70">
    <w:abstractNumId w:val="20"/>
  </w:num>
  <w:num w:numId="71">
    <w:abstractNumId w:val="19"/>
  </w:num>
  <w:num w:numId="72">
    <w:abstractNumId w:val="5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48ED"/>
    <w:rsid w:val="00005997"/>
    <w:rsid w:val="0001483D"/>
    <w:rsid w:val="00017B8F"/>
    <w:rsid w:val="000203F4"/>
    <w:rsid w:val="00024852"/>
    <w:rsid w:val="00024D77"/>
    <w:rsid w:val="000259A4"/>
    <w:rsid w:val="000271A8"/>
    <w:rsid w:val="00027766"/>
    <w:rsid w:val="0003600A"/>
    <w:rsid w:val="00036925"/>
    <w:rsid w:val="00036A6B"/>
    <w:rsid w:val="0004148F"/>
    <w:rsid w:val="000447DA"/>
    <w:rsid w:val="0004581F"/>
    <w:rsid w:val="00046DAD"/>
    <w:rsid w:val="00050B5A"/>
    <w:rsid w:val="00056D46"/>
    <w:rsid w:val="000619F3"/>
    <w:rsid w:val="00063503"/>
    <w:rsid w:val="0006365D"/>
    <w:rsid w:val="000646AE"/>
    <w:rsid w:val="0006553A"/>
    <w:rsid w:val="0007605B"/>
    <w:rsid w:val="000761DA"/>
    <w:rsid w:val="00076EA0"/>
    <w:rsid w:val="00081F69"/>
    <w:rsid w:val="00082A29"/>
    <w:rsid w:val="000842D9"/>
    <w:rsid w:val="00084879"/>
    <w:rsid w:val="00091262"/>
    <w:rsid w:val="000922B6"/>
    <w:rsid w:val="000A20AC"/>
    <w:rsid w:val="000A316F"/>
    <w:rsid w:val="000A333E"/>
    <w:rsid w:val="000A748B"/>
    <w:rsid w:val="000B0D1A"/>
    <w:rsid w:val="000B5881"/>
    <w:rsid w:val="000C31C4"/>
    <w:rsid w:val="000C4198"/>
    <w:rsid w:val="000C5708"/>
    <w:rsid w:val="000C5E41"/>
    <w:rsid w:val="000D3089"/>
    <w:rsid w:val="000D70F5"/>
    <w:rsid w:val="000E2F60"/>
    <w:rsid w:val="000E34A1"/>
    <w:rsid w:val="000E39B7"/>
    <w:rsid w:val="000E3ED6"/>
    <w:rsid w:val="000E7ED6"/>
    <w:rsid w:val="000F02E3"/>
    <w:rsid w:val="000F2E3E"/>
    <w:rsid w:val="000F2FDB"/>
    <w:rsid w:val="000F6A78"/>
    <w:rsid w:val="0010023C"/>
    <w:rsid w:val="00100B6C"/>
    <w:rsid w:val="001026E9"/>
    <w:rsid w:val="00103619"/>
    <w:rsid w:val="00105766"/>
    <w:rsid w:val="00105C9D"/>
    <w:rsid w:val="001114CC"/>
    <w:rsid w:val="001145D4"/>
    <w:rsid w:val="00116D6A"/>
    <w:rsid w:val="00123A51"/>
    <w:rsid w:val="001262A3"/>
    <w:rsid w:val="001266F2"/>
    <w:rsid w:val="001267D3"/>
    <w:rsid w:val="00126F09"/>
    <w:rsid w:val="00132BDB"/>
    <w:rsid w:val="00133BD9"/>
    <w:rsid w:val="00135184"/>
    <w:rsid w:val="001404D6"/>
    <w:rsid w:val="001414D5"/>
    <w:rsid w:val="00141CA8"/>
    <w:rsid w:val="00142CF6"/>
    <w:rsid w:val="00145CD9"/>
    <w:rsid w:val="00146B41"/>
    <w:rsid w:val="0014780B"/>
    <w:rsid w:val="0015000B"/>
    <w:rsid w:val="00152320"/>
    <w:rsid w:val="00152C7D"/>
    <w:rsid w:val="00153CE3"/>
    <w:rsid w:val="001554DA"/>
    <w:rsid w:val="00156A41"/>
    <w:rsid w:val="001610F6"/>
    <w:rsid w:val="00171CF3"/>
    <w:rsid w:val="0017288B"/>
    <w:rsid w:val="00174854"/>
    <w:rsid w:val="00177495"/>
    <w:rsid w:val="00177F5F"/>
    <w:rsid w:val="00182583"/>
    <w:rsid w:val="0018653E"/>
    <w:rsid w:val="00190764"/>
    <w:rsid w:val="001A3F74"/>
    <w:rsid w:val="001A4CEA"/>
    <w:rsid w:val="001B1545"/>
    <w:rsid w:val="001B4059"/>
    <w:rsid w:val="001C1145"/>
    <w:rsid w:val="001C2003"/>
    <w:rsid w:val="001C5FEB"/>
    <w:rsid w:val="001D6601"/>
    <w:rsid w:val="001D70B0"/>
    <w:rsid w:val="001E0131"/>
    <w:rsid w:val="001E1848"/>
    <w:rsid w:val="001F013B"/>
    <w:rsid w:val="001F3214"/>
    <w:rsid w:val="001F40C6"/>
    <w:rsid w:val="002016E3"/>
    <w:rsid w:val="00201743"/>
    <w:rsid w:val="00203268"/>
    <w:rsid w:val="00203496"/>
    <w:rsid w:val="00204C4D"/>
    <w:rsid w:val="00210291"/>
    <w:rsid w:val="00214385"/>
    <w:rsid w:val="00217445"/>
    <w:rsid w:val="00232DB3"/>
    <w:rsid w:val="00233CC2"/>
    <w:rsid w:val="00235DD1"/>
    <w:rsid w:val="002368E3"/>
    <w:rsid w:val="002369A9"/>
    <w:rsid w:val="00246577"/>
    <w:rsid w:val="00254814"/>
    <w:rsid w:val="0025657A"/>
    <w:rsid w:val="00257AC0"/>
    <w:rsid w:val="00263474"/>
    <w:rsid w:val="002663D4"/>
    <w:rsid w:val="002668E4"/>
    <w:rsid w:val="00267B0C"/>
    <w:rsid w:val="0027061E"/>
    <w:rsid w:val="00270E50"/>
    <w:rsid w:val="00273941"/>
    <w:rsid w:val="002754BF"/>
    <w:rsid w:val="002808C6"/>
    <w:rsid w:val="0028427A"/>
    <w:rsid w:val="0028476D"/>
    <w:rsid w:val="00286175"/>
    <w:rsid w:val="002964C3"/>
    <w:rsid w:val="00297E03"/>
    <w:rsid w:val="002A01FB"/>
    <w:rsid w:val="002A21B5"/>
    <w:rsid w:val="002A7CDE"/>
    <w:rsid w:val="002B004C"/>
    <w:rsid w:val="002B0B90"/>
    <w:rsid w:val="002B2073"/>
    <w:rsid w:val="002B3711"/>
    <w:rsid w:val="002D120E"/>
    <w:rsid w:val="002D1E65"/>
    <w:rsid w:val="002D42F0"/>
    <w:rsid w:val="002D4C23"/>
    <w:rsid w:val="002E3065"/>
    <w:rsid w:val="002F3661"/>
    <w:rsid w:val="002F3900"/>
    <w:rsid w:val="002F3B23"/>
    <w:rsid w:val="002F50A9"/>
    <w:rsid w:val="002F6B98"/>
    <w:rsid w:val="00307FE9"/>
    <w:rsid w:val="003144B8"/>
    <w:rsid w:val="00316184"/>
    <w:rsid w:val="00316BF8"/>
    <w:rsid w:val="003208A7"/>
    <w:rsid w:val="00321D42"/>
    <w:rsid w:val="00321E04"/>
    <w:rsid w:val="00324E5D"/>
    <w:rsid w:val="003256D3"/>
    <w:rsid w:val="00326A2A"/>
    <w:rsid w:val="00332631"/>
    <w:rsid w:val="00335A3D"/>
    <w:rsid w:val="00343F7F"/>
    <w:rsid w:val="0034515B"/>
    <w:rsid w:val="00346587"/>
    <w:rsid w:val="00347067"/>
    <w:rsid w:val="0035790A"/>
    <w:rsid w:val="00363B26"/>
    <w:rsid w:val="003649D4"/>
    <w:rsid w:val="00365615"/>
    <w:rsid w:val="00372061"/>
    <w:rsid w:val="003746D9"/>
    <w:rsid w:val="003821FE"/>
    <w:rsid w:val="00382FAB"/>
    <w:rsid w:val="0038354B"/>
    <w:rsid w:val="00383DE7"/>
    <w:rsid w:val="003856B1"/>
    <w:rsid w:val="00385CE2"/>
    <w:rsid w:val="00394E33"/>
    <w:rsid w:val="00395AB5"/>
    <w:rsid w:val="00395AF0"/>
    <w:rsid w:val="00396642"/>
    <w:rsid w:val="003976C4"/>
    <w:rsid w:val="003A03B3"/>
    <w:rsid w:val="003A1F26"/>
    <w:rsid w:val="003A5E57"/>
    <w:rsid w:val="003A6153"/>
    <w:rsid w:val="003A77AD"/>
    <w:rsid w:val="003B38E2"/>
    <w:rsid w:val="003B7A5B"/>
    <w:rsid w:val="003C235E"/>
    <w:rsid w:val="003C30F1"/>
    <w:rsid w:val="003D339F"/>
    <w:rsid w:val="003D3C98"/>
    <w:rsid w:val="003D66DD"/>
    <w:rsid w:val="003D7249"/>
    <w:rsid w:val="003E1AFD"/>
    <w:rsid w:val="003E2D37"/>
    <w:rsid w:val="003E69AA"/>
    <w:rsid w:val="003F0B5F"/>
    <w:rsid w:val="003F290A"/>
    <w:rsid w:val="003F407E"/>
    <w:rsid w:val="003F4225"/>
    <w:rsid w:val="003F77C8"/>
    <w:rsid w:val="00400D19"/>
    <w:rsid w:val="0040358A"/>
    <w:rsid w:val="00405B64"/>
    <w:rsid w:val="004145F6"/>
    <w:rsid w:val="004216D4"/>
    <w:rsid w:val="0042177A"/>
    <w:rsid w:val="00423A87"/>
    <w:rsid w:val="00426639"/>
    <w:rsid w:val="00435B13"/>
    <w:rsid w:val="004378F7"/>
    <w:rsid w:val="0044217B"/>
    <w:rsid w:val="00444B6C"/>
    <w:rsid w:val="00445EE7"/>
    <w:rsid w:val="004465AB"/>
    <w:rsid w:val="004468E2"/>
    <w:rsid w:val="00450588"/>
    <w:rsid w:val="004521F1"/>
    <w:rsid w:val="004532E7"/>
    <w:rsid w:val="00453422"/>
    <w:rsid w:val="00454610"/>
    <w:rsid w:val="00454EAA"/>
    <w:rsid w:val="00460B91"/>
    <w:rsid w:val="004643F8"/>
    <w:rsid w:val="00467428"/>
    <w:rsid w:val="004778B1"/>
    <w:rsid w:val="00481D23"/>
    <w:rsid w:val="00481F7E"/>
    <w:rsid w:val="00493A96"/>
    <w:rsid w:val="0049414E"/>
    <w:rsid w:val="00496CC4"/>
    <w:rsid w:val="004A32D6"/>
    <w:rsid w:val="004A4341"/>
    <w:rsid w:val="004A48A3"/>
    <w:rsid w:val="004B073A"/>
    <w:rsid w:val="004B1258"/>
    <w:rsid w:val="004B1F72"/>
    <w:rsid w:val="004B504C"/>
    <w:rsid w:val="004B515E"/>
    <w:rsid w:val="004B536B"/>
    <w:rsid w:val="004B56BD"/>
    <w:rsid w:val="004B75DC"/>
    <w:rsid w:val="004B7D6B"/>
    <w:rsid w:val="004C72B0"/>
    <w:rsid w:val="004D48CF"/>
    <w:rsid w:val="004E2EAC"/>
    <w:rsid w:val="004F2174"/>
    <w:rsid w:val="004F3A75"/>
    <w:rsid w:val="004F3C84"/>
    <w:rsid w:val="004F4499"/>
    <w:rsid w:val="004F5DFD"/>
    <w:rsid w:val="00505E48"/>
    <w:rsid w:val="00506460"/>
    <w:rsid w:val="00506B2A"/>
    <w:rsid w:val="0050745E"/>
    <w:rsid w:val="0051537F"/>
    <w:rsid w:val="00516FC8"/>
    <w:rsid w:val="00523424"/>
    <w:rsid w:val="005257B9"/>
    <w:rsid w:val="00526B77"/>
    <w:rsid w:val="00526F4C"/>
    <w:rsid w:val="005317B4"/>
    <w:rsid w:val="00531C72"/>
    <w:rsid w:val="00532DB9"/>
    <w:rsid w:val="0053400C"/>
    <w:rsid w:val="00534FD6"/>
    <w:rsid w:val="005357C5"/>
    <w:rsid w:val="00535FA9"/>
    <w:rsid w:val="00540149"/>
    <w:rsid w:val="005425FE"/>
    <w:rsid w:val="005451DC"/>
    <w:rsid w:val="00550D2A"/>
    <w:rsid w:val="00551D33"/>
    <w:rsid w:val="00551ECD"/>
    <w:rsid w:val="0055254F"/>
    <w:rsid w:val="005549BA"/>
    <w:rsid w:val="00555936"/>
    <w:rsid w:val="005604FF"/>
    <w:rsid w:val="00561626"/>
    <w:rsid w:val="005619E0"/>
    <w:rsid w:val="00563089"/>
    <w:rsid w:val="00567429"/>
    <w:rsid w:val="0056750D"/>
    <w:rsid w:val="00571B0E"/>
    <w:rsid w:val="00575F43"/>
    <w:rsid w:val="00576065"/>
    <w:rsid w:val="00581AC8"/>
    <w:rsid w:val="005838F8"/>
    <w:rsid w:val="00590DA7"/>
    <w:rsid w:val="00594192"/>
    <w:rsid w:val="00597DC2"/>
    <w:rsid w:val="005A3BB7"/>
    <w:rsid w:val="005A4500"/>
    <w:rsid w:val="005A467A"/>
    <w:rsid w:val="005A4A29"/>
    <w:rsid w:val="005B097A"/>
    <w:rsid w:val="005B0E59"/>
    <w:rsid w:val="005B28DD"/>
    <w:rsid w:val="005B4D24"/>
    <w:rsid w:val="005B52E8"/>
    <w:rsid w:val="005B68DA"/>
    <w:rsid w:val="005C34DA"/>
    <w:rsid w:val="005D15CE"/>
    <w:rsid w:val="005D5DB6"/>
    <w:rsid w:val="005D7F1F"/>
    <w:rsid w:val="005E01F3"/>
    <w:rsid w:val="005E1B09"/>
    <w:rsid w:val="005E214C"/>
    <w:rsid w:val="005F038B"/>
    <w:rsid w:val="005F5197"/>
    <w:rsid w:val="005F7B74"/>
    <w:rsid w:val="00601AC2"/>
    <w:rsid w:val="006046FE"/>
    <w:rsid w:val="00611355"/>
    <w:rsid w:val="0061159C"/>
    <w:rsid w:val="006177F5"/>
    <w:rsid w:val="00621984"/>
    <w:rsid w:val="00627189"/>
    <w:rsid w:val="00630885"/>
    <w:rsid w:val="0063113B"/>
    <w:rsid w:val="006335F1"/>
    <w:rsid w:val="006345D0"/>
    <w:rsid w:val="00637EA5"/>
    <w:rsid w:val="006422D0"/>
    <w:rsid w:val="006423AF"/>
    <w:rsid w:val="00645332"/>
    <w:rsid w:val="00650807"/>
    <w:rsid w:val="00651601"/>
    <w:rsid w:val="0065437D"/>
    <w:rsid w:val="006550DC"/>
    <w:rsid w:val="006562F4"/>
    <w:rsid w:val="0066085C"/>
    <w:rsid w:val="00660EB0"/>
    <w:rsid w:val="006613F6"/>
    <w:rsid w:val="00663981"/>
    <w:rsid w:val="00675DAF"/>
    <w:rsid w:val="00676FFB"/>
    <w:rsid w:val="00681239"/>
    <w:rsid w:val="006815C2"/>
    <w:rsid w:val="00681F4D"/>
    <w:rsid w:val="00682872"/>
    <w:rsid w:val="0068591E"/>
    <w:rsid w:val="006863D4"/>
    <w:rsid w:val="0068798E"/>
    <w:rsid w:val="00697D52"/>
    <w:rsid w:val="006A031F"/>
    <w:rsid w:val="006A1BEC"/>
    <w:rsid w:val="006B0B64"/>
    <w:rsid w:val="006B4217"/>
    <w:rsid w:val="006B4590"/>
    <w:rsid w:val="006B4A6E"/>
    <w:rsid w:val="006C06D9"/>
    <w:rsid w:val="006C2A29"/>
    <w:rsid w:val="006C3548"/>
    <w:rsid w:val="006D20B9"/>
    <w:rsid w:val="006D35EE"/>
    <w:rsid w:val="006D3F16"/>
    <w:rsid w:val="006D633D"/>
    <w:rsid w:val="006F171E"/>
    <w:rsid w:val="006F19AA"/>
    <w:rsid w:val="006F754C"/>
    <w:rsid w:val="00700089"/>
    <w:rsid w:val="0070267B"/>
    <w:rsid w:val="00705106"/>
    <w:rsid w:val="007115CD"/>
    <w:rsid w:val="00711CFF"/>
    <w:rsid w:val="007156A1"/>
    <w:rsid w:val="00716A58"/>
    <w:rsid w:val="00716EAB"/>
    <w:rsid w:val="00716F40"/>
    <w:rsid w:val="007211F1"/>
    <w:rsid w:val="007219AA"/>
    <w:rsid w:val="007219E7"/>
    <w:rsid w:val="007272DD"/>
    <w:rsid w:val="00727B24"/>
    <w:rsid w:val="0073083B"/>
    <w:rsid w:val="00742511"/>
    <w:rsid w:val="00742948"/>
    <w:rsid w:val="007448ED"/>
    <w:rsid w:val="00745039"/>
    <w:rsid w:val="00745CC0"/>
    <w:rsid w:val="007535A8"/>
    <w:rsid w:val="007537B9"/>
    <w:rsid w:val="0075657D"/>
    <w:rsid w:val="00756B91"/>
    <w:rsid w:val="00762074"/>
    <w:rsid w:val="00763C63"/>
    <w:rsid w:val="0076628C"/>
    <w:rsid w:val="007744F8"/>
    <w:rsid w:val="00775069"/>
    <w:rsid w:val="0077528A"/>
    <w:rsid w:val="00775FCC"/>
    <w:rsid w:val="00777AAD"/>
    <w:rsid w:val="0078038A"/>
    <w:rsid w:val="0078064A"/>
    <w:rsid w:val="00781EE8"/>
    <w:rsid w:val="00790CD9"/>
    <w:rsid w:val="00791280"/>
    <w:rsid w:val="00795910"/>
    <w:rsid w:val="00796F64"/>
    <w:rsid w:val="007A1034"/>
    <w:rsid w:val="007A7A5B"/>
    <w:rsid w:val="007B15E9"/>
    <w:rsid w:val="007B2AFE"/>
    <w:rsid w:val="007B5B29"/>
    <w:rsid w:val="007B745F"/>
    <w:rsid w:val="007C1DEA"/>
    <w:rsid w:val="007C25E1"/>
    <w:rsid w:val="007C3261"/>
    <w:rsid w:val="007C5CBA"/>
    <w:rsid w:val="007C7212"/>
    <w:rsid w:val="007D0A02"/>
    <w:rsid w:val="007D533D"/>
    <w:rsid w:val="007E3125"/>
    <w:rsid w:val="007E6D25"/>
    <w:rsid w:val="007F2F9D"/>
    <w:rsid w:val="007F3013"/>
    <w:rsid w:val="007F5D84"/>
    <w:rsid w:val="007F5FA7"/>
    <w:rsid w:val="007F659F"/>
    <w:rsid w:val="00800BAB"/>
    <w:rsid w:val="008025BD"/>
    <w:rsid w:val="00802BA1"/>
    <w:rsid w:val="00807985"/>
    <w:rsid w:val="00811F57"/>
    <w:rsid w:val="00815A45"/>
    <w:rsid w:val="008210D4"/>
    <w:rsid w:val="00821B47"/>
    <w:rsid w:val="00824D5E"/>
    <w:rsid w:val="0082705F"/>
    <w:rsid w:val="00827E60"/>
    <w:rsid w:val="00830A9B"/>
    <w:rsid w:val="008315A4"/>
    <w:rsid w:val="008359A8"/>
    <w:rsid w:val="00836F18"/>
    <w:rsid w:val="00837687"/>
    <w:rsid w:val="008414EC"/>
    <w:rsid w:val="00842C75"/>
    <w:rsid w:val="008469F8"/>
    <w:rsid w:val="008501C4"/>
    <w:rsid w:val="0085161B"/>
    <w:rsid w:val="00851B04"/>
    <w:rsid w:val="00862CD0"/>
    <w:rsid w:val="00862D3E"/>
    <w:rsid w:val="00864CB3"/>
    <w:rsid w:val="00866560"/>
    <w:rsid w:val="00866B0C"/>
    <w:rsid w:val="00870566"/>
    <w:rsid w:val="00870DC6"/>
    <w:rsid w:val="0087184A"/>
    <w:rsid w:val="00874611"/>
    <w:rsid w:val="00875D86"/>
    <w:rsid w:val="008762F1"/>
    <w:rsid w:val="008765D1"/>
    <w:rsid w:val="00876AB6"/>
    <w:rsid w:val="00877C4D"/>
    <w:rsid w:val="00877FC8"/>
    <w:rsid w:val="00885D68"/>
    <w:rsid w:val="0089158E"/>
    <w:rsid w:val="00892334"/>
    <w:rsid w:val="00894405"/>
    <w:rsid w:val="00895C32"/>
    <w:rsid w:val="00896A98"/>
    <w:rsid w:val="008A0479"/>
    <w:rsid w:val="008A1FC0"/>
    <w:rsid w:val="008A58CF"/>
    <w:rsid w:val="008B0330"/>
    <w:rsid w:val="008C0DCF"/>
    <w:rsid w:val="008C1386"/>
    <w:rsid w:val="008C225C"/>
    <w:rsid w:val="008C3294"/>
    <w:rsid w:val="008C39F5"/>
    <w:rsid w:val="008D2BC4"/>
    <w:rsid w:val="008D30A1"/>
    <w:rsid w:val="008E1703"/>
    <w:rsid w:val="008E3598"/>
    <w:rsid w:val="008E7374"/>
    <w:rsid w:val="008F0D06"/>
    <w:rsid w:val="008F1342"/>
    <w:rsid w:val="008F2D83"/>
    <w:rsid w:val="008F668A"/>
    <w:rsid w:val="009019F0"/>
    <w:rsid w:val="00904E7C"/>
    <w:rsid w:val="009057A3"/>
    <w:rsid w:val="009101EA"/>
    <w:rsid w:val="009119B1"/>
    <w:rsid w:val="00914601"/>
    <w:rsid w:val="009206DB"/>
    <w:rsid w:val="009212BB"/>
    <w:rsid w:val="009218B2"/>
    <w:rsid w:val="00921A9C"/>
    <w:rsid w:val="00922008"/>
    <w:rsid w:val="009241C4"/>
    <w:rsid w:val="00924CC6"/>
    <w:rsid w:val="0092511D"/>
    <w:rsid w:val="00926E15"/>
    <w:rsid w:val="00927607"/>
    <w:rsid w:val="009335A3"/>
    <w:rsid w:val="00934752"/>
    <w:rsid w:val="009348A4"/>
    <w:rsid w:val="0093610C"/>
    <w:rsid w:val="0094112D"/>
    <w:rsid w:val="00941150"/>
    <w:rsid w:val="00941B19"/>
    <w:rsid w:val="009429AC"/>
    <w:rsid w:val="00950B31"/>
    <w:rsid w:val="009511C6"/>
    <w:rsid w:val="00952ED2"/>
    <w:rsid w:val="00961DBE"/>
    <w:rsid w:val="0096324D"/>
    <w:rsid w:val="00972555"/>
    <w:rsid w:val="009745FC"/>
    <w:rsid w:val="00983E5B"/>
    <w:rsid w:val="0098471E"/>
    <w:rsid w:val="0098547C"/>
    <w:rsid w:val="00987D1A"/>
    <w:rsid w:val="00991A3D"/>
    <w:rsid w:val="00993EBB"/>
    <w:rsid w:val="009A35F9"/>
    <w:rsid w:val="009B0D0E"/>
    <w:rsid w:val="009B1370"/>
    <w:rsid w:val="009B1F3D"/>
    <w:rsid w:val="009B41F9"/>
    <w:rsid w:val="009B5FFB"/>
    <w:rsid w:val="009B6003"/>
    <w:rsid w:val="009B70F1"/>
    <w:rsid w:val="009C1B01"/>
    <w:rsid w:val="009C1EB8"/>
    <w:rsid w:val="009C4F29"/>
    <w:rsid w:val="009D07E2"/>
    <w:rsid w:val="009D1D50"/>
    <w:rsid w:val="009D247E"/>
    <w:rsid w:val="009E1F6B"/>
    <w:rsid w:val="009E257B"/>
    <w:rsid w:val="009E469D"/>
    <w:rsid w:val="009E4B8B"/>
    <w:rsid w:val="009E5B38"/>
    <w:rsid w:val="009E5FCE"/>
    <w:rsid w:val="009E61EF"/>
    <w:rsid w:val="009E7604"/>
    <w:rsid w:val="009F1063"/>
    <w:rsid w:val="009F2133"/>
    <w:rsid w:val="00A007EA"/>
    <w:rsid w:val="00A00960"/>
    <w:rsid w:val="00A05613"/>
    <w:rsid w:val="00A06888"/>
    <w:rsid w:val="00A069F7"/>
    <w:rsid w:val="00A10E27"/>
    <w:rsid w:val="00A21157"/>
    <w:rsid w:val="00A21CEB"/>
    <w:rsid w:val="00A2320A"/>
    <w:rsid w:val="00A275F5"/>
    <w:rsid w:val="00A30858"/>
    <w:rsid w:val="00A41599"/>
    <w:rsid w:val="00A4173F"/>
    <w:rsid w:val="00A432F4"/>
    <w:rsid w:val="00A46208"/>
    <w:rsid w:val="00A51E84"/>
    <w:rsid w:val="00A55CD6"/>
    <w:rsid w:val="00A56554"/>
    <w:rsid w:val="00A619CA"/>
    <w:rsid w:val="00A70056"/>
    <w:rsid w:val="00A70A96"/>
    <w:rsid w:val="00A73955"/>
    <w:rsid w:val="00A76E64"/>
    <w:rsid w:val="00A85470"/>
    <w:rsid w:val="00A86D93"/>
    <w:rsid w:val="00A95F11"/>
    <w:rsid w:val="00AA01EA"/>
    <w:rsid w:val="00AA31B6"/>
    <w:rsid w:val="00AA59CC"/>
    <w:rsid w:val="00AA75DC"/>
    <w:rsid w:val="00AB13F3"/>
    <w:rsid w:val="00AB1417"/>
    <w:rsid w:val="00AB5408"/>
    <w:rsid w:val="00AB5A3A"/>
    <w:rsid w:val="00AB5DB3"/>
    <w:rsid w:val="00AC1844"/>
    <w:rsid w:val="00AC1FEA"/>
    <w:rsid w:val="00AC3CDA"/>
    <w:rsid w:val="00AC7F30"/>
    <w:rsid w:val="00AD1454"/>
    <w:rsid w:val="00AD1B36"/>
    <w:rsid w:val="00AD3472"/>
    <w:rsid w:val="00AD5860"/>
    <w:rsid w:val="00AD6474"/>
    <w:rsid w:val="00AD73AC"/>
    <w:rsid w:val="00AE0BA4"/>
    <w:rsid w:val="00AE133F"/>
    <w:rsid w:val="00AE2301"/>
    <w:rsid w:val="00AE46A7"/>
    <w:rsid w:val="00AE61A8"/>
    <w:rsid w:val="00AF3BD6"/>
    <w:rsid w:val="00AF4331"/>
    <w:rsid w:val="00AF7BE9"/>
    <w:rsid w:val="00B006FA"/>
    <w:rsid w:val="00B0080A"/>
    <w:rsid w:val="00B047EF"/>
    <w:rsid w:val="00B04D97"/>
    <w:rsid w:val="00B0522D"/>
    <w:rsid w:val="00B058D2"/>
    <w:rsid w:val="00B10916"/>
    <w:rsid w:val="00B1358B"/>
    <w:rsid w:val="00B15BD5"/>
    <w:rsid w:val="00B20371"/>
    <w:rsid w:val="00B21200"/>
    <w:rsid w:val="00B23B4A"/>
    <w:rsid w:val="00B27FFC"/>
    <w:rsid w:val="00B34C4A"/>
    <w:rsid w:val="00B3556E"/>
    <w:rsid w:val="00B378DF"/>
    <w:rsid w:val="00B37A5F"/>
    <w:rsid w:val="00B448C2"/>
    <w:rsid w:val="00B466F5"/>
    <w:rsid w:val="00B52D21"/>
    <w:rsid w:val="00B537F7"/>
    <w:rsid w:val="00B56379"/>
    <w:rsid w:val="00B602D3"/>
    <w:rsid w:val="00B603D8"/>
    <w:rsid w:val="00B74992"/>
    <w:rsid w:val="00B8446A"/>
    <w:rsid w:val="00B86548"/>
    <w:rsid w:val="00B908CD"/>
    <w:rsid w:val="00B9194D"/>
    <w:rsid w:val="00B93702"/>
    <w:rsid w:val="00B94F70"/>
    <w:rsid w:val="00BA3935"/>
    <w:rsid w:val="00BA4BCC"/>
    <w:rsid w:val="00BB037F"/>
    <w:rsid w:val="00BB046D"/>
    <w:rsid w:val="00BB497D"/>
    <w:rsid w:val="00BB519C"/>
    <w:rsid w:val="00BB5B18"/>
    <w:rsid w:val="00BC1832"/>
    <w:rsid w:val="00BC23A2"/>
    <w:rsid w:val="00BC41CE"/>
    <w:rsid w:val="00BC43B8"/>
    <w:rsid w:val="00BC5D8A"/>
    <w:rsid w:val="00BC7A69"/>
    <w:rsid w:val="00BD7440"/>
    <w:rsid w:val="00BE4E82"/>
    <w:rsid w:val="00BF19D0"/>
    <w:rsid w:val="00BF4132"/>
    <w:rsid w:val="00BF6ABB"/>
    <w:rsid w:val="00BF6CDC"/>
    <w:rsid w:val="00C000DE"/>
    <w:rsid w:val="00C00772"/>
    <w:rsid w:val="00C00B00"/>
    <w:rsid w:val="00C01132"/>
    <w:rsid w:val="00C12975"/>
    <w:rsid w:val="00C1363C"/>
    <w:rsid w:val="00C14B9D"/>
    <w:rsid w:val="00C14DA0"/>
    <w:rsid w:val="00C22B61"/>
    <w:rsid w:val="00C25C74"/>
    <w:rsid w:val="00C26469"/>
    <w:rsid w:val="00C272D7"/>
    <w:rsid w:val="00C300B6"/>
    <w:rsid w:val="00C324AF"/>
    <w:rsid w:val="00C350C6"/>
    <w:rsid w:val="00C37243"/>
    <w:rsid w:val="00C4343E"/>
    <w:rsid w:val="00C4390D"/>
    <w:rsid w:val="00C441C2"/>
    <w:rsid w:val="00C44E45"/>
    <w:rsid w:val="00C45D01"/>
    <w:rsid w:val="00C521BF"/>
    <w:rsid w:val="00C526D0"/>
    <w:rsid w:val="00C540CC"/>
    <w:rsid w:val="00C54D1E"/>
    <w:rsid w:val="00C551DB"/>
    <w:rsid w:val="00C56C18"/>
    <w:rsid w:val="00C61E59"/>
    <w:rsid w:val="00C62714"/>
    <w:rsid w:val="00C62B31"/>
    <w:rsid w:val="00C63EE1"/>
    <w:rsid w:val="00C64D85"/>
    <w:rsid w:val="00C71847"/>
    <w:rsid w:val="00C71E53"/>
    <w:rsid w:val="00C7534E"/>
    <w:rsid w:val="00C75FA1"/>
    <w:rsid w:val="00C825FF"/>
    <w:rsid w:val="00C82A55"/>
    <w:rsid w:val="00C915A9"/>
    <w:rsid w:val="00C948B3"/>
    <w:rsid w:val="00C9547F"/>
    <w:rsid w:val="00CA1AAB"/>
    <w:rsid w:val="00CA21C3"/>
    <w:rsid w:val="00CA292F"/>
    <w:rsid w:val="00CA5B24"/>
    <w:rsid w:val="00CA5F49"/>
    <w:rsid w:val="00CA6126"/>
    <w:rsid w:val="00CA67B5"/>
    <w:rsid w:val="00CB3582"/>
    <w:rsid w:val="00CB5782"/>
    <w:rsid w:val="00CB75A2"/>
    <w:rsid w:val="00CC4774"/>
    <w:rsid w:val="00CC5863"/>
    <w:rsid w:val="00CC7B51"/>
    <w:rsid w:val="00CD33A3"/>
    <w:rsid w:val="00CD7C19"/>
    <w:rsid w:val="00CE2B6F"/>
    <w:rsid w:val="00CE389E"/>
    <w:rsid w:val="00CF7721"/>
    <w:rsid w:val="00D0130F"/>
    <w:rsid w:val="00D03C6C"/>
    <w:rsid w:val="00D07AEB"/>
    <w:rsid w:val="00D1069B"/>
    <w:rsid w:val="00D10A7E"/>
    <w:rsid w:val="00D1178D"/>
    <w:rsid w:val="00D238E9"/>
    <w:rsid w:val="00D2787D"/>
    <w:rsid w:val="00D43099"/>
    <w:rsid w:val="00D476A7"/>
    <w:rsid w:val="00D50502"/>
    <w:rsid w:val="00D506AA"/>
    <w:rsid w:val="00D52A18"/>
    <w:rsid w:val="00D530DB"/>
    <w:rsid w:val="00D54529"/>
    <w:rsid w:val="00D54DE9"/>
    <w:rsid w:val="00D60AE4"/>
    <w:rsid w:val="00D63C80"/>
    <w:rsid w:val="00D74896"/>
    <w:rsid w:val="00D7595C"/>
    <w:rsid w:val="00D76E64"/>
    <w:rsid w:val="00D806E3"/>
    <w:rsid w:val="00D806ED"/>
    <w:rsid w:val="00D80BCE"/>
    <w:rsid w:val="00D83323"/>
    <w:rsid w:val="00D92E1C"/>
    <w:rsid w:val="00D93158"/>
    <w:rsid w:val="00D9646A"/>
    <w:rsid w:val="00D96FAC"/>
    <w:rsid w:val="00DA2F2C"/>
    <w:rsid w:val="00DA4736"/>
    <w:rsid w:val="00DA4D85"/>
    <w:rsid w:val="00DA5356"/>
    <w:rsid w:val="00DA75CB"/>
    <w:rsid w:val="00DB1361"/>
    <w:rsid w:val="00DB4775"/>
    <w:rsid w:val="00DB597E"/>
    <w:rsid w:val="00DB60B5"/>
    <w:rsid w:val="00DC44AB"/>
    <w:rsid w:val="00DC73E0"/>
    <w:rsid w:val="00DC794A"/>
    <w:rsid w:val="00DD1E3E"/>
    <w:rsid w:val="00DD759B"/>
    <w:rsid w:val="00DE08BD"/>
    <w:rsid w:val="00DE0D8A"/>
    <w:rsid w:val="00DE128F"/>
    <w:rsid w:val="00DE5711"/>
    <w:rsid w:val="00DE6C1A"/>
    <w:rsid w:val="00DE7633"/>
    <w:rsid w:val="00DF114D"/>
    <w:rsid w:val="00DF3901"/>
    <w:rsid w:val="00DF398F"/>
    <w:rsid w:val="00E007EB"/>
    <w:rsid w:val="00E011A2"/>
    <w:rsid w:val="00E01237"/>
    <w:rsid w:val="00E07427"/>
    <w:rsid w:val="00E1029A"/>
    <w:rsid w:val="00E2241D"/>
    <w:rsid w:val="00E247A2"/>
    <w:rsid w:val="00E26F36"/>
    <w:rsid w:val="00E26F47"/>
    <w:rsid w:val="00E3167C"/>
    <w:rsid w:val="00E33B40"/>
    <w:rsid w:val="00E43E20"/>
    <w:rsid w:val="00E5234F"/>
    <w:rsid w:val="00E54161"/>
    <w:rsid w:val="00E60B9A"/>
    <w:rsid w:val="00E60BDB"/>
    <w:rsid w:val="00E61550"/>
    <w:rsid w:val="00E61A1F"/>
    <w:rsid w:val="00E62FD5"/>
    <w:rsid w:val="00E7324B"/>
    <w:rsid w:val="00E7605B"/>
    <w:rsid w:val="00E760C3"/>
    <w:rsid w:val="00E764CE"/>
    <w:rsid w:val="00E76862"/>
    <w:rsid w:val="00E773DC"/>
    <w:rsid w:val="00E83952"/>
    <w:rsid w:val="00E84612"/>
    <w:rsid w:val="00E900C0"/>
    <w:rsid w:val="00E91C98"/>
    <w:rsid w:val="00E946DD"/>
    <w:rsid w:val="00E95195"/>
    <w:rsid w:val="00EA0B45"/>
    <w:rsid w:val="00EA3128"/>
    <w:rsid w:val="00EA3AFB"/>
    <w:rsid w:val="00EA3EA0"/>
    <w:rsid w:val="00EB16DF"/>
    <w:rsid w:val="00EB1B97"/>
    <w:rsid w:val="00EB3AC5"/>
    <w:rsid w:val="00EC2801"/>
    <w:rsid w:val="00EC3364"/>
    <w:rsid w:val="00EC4334"/>
    <w:rsid w:val="00EC4462"/>
    <w:rsid w:val="00EC477E"/>
    <w:rsid w:val="00EC68CF"/>
    <w:rsid w:val="00EC6AB9"/>
    <w:rsid w:val="00ED04E6"/>
    <w:rsid w:val="00ED08D5"/>
    <w:rsid w:val="00ED3A0C"/>
    <w:rsid w:val="00ED3A96"/>
    <w:rsid w:val="00ED66B4"/>
    <w:rsid w:val="00EE08D0"/>
    <w:rsid w:val="00EE2A7D"/>
    <w:rsid w:val="00EF11F7"/>
    <w:rsid w:val="00EF1B6E"/>
    <w:rsid w:val="00EF2CAD"/>
    <w:rsid w:val="00EF3FAA"/>
    <w:rsid w:val="00EF466D"/>
    <w:rsid w:val="00EF7249"/>
    <w:rsid w:val="00EF791B"/>
    <w:rsid w:val="00F019D7"/>
    <w:rsid w:val="00F0772D"/>
    <w:rsid w:val="00F116F9"/>
    <w:rsid w:val="00F15B59"/>
    <w:rsid w:val="00F17DAE"/>
    <w:rsid w:val="00F20864"/>
    <w:rsid w:val="00F2750E"/>
    <w:rsid w:val="00F31C0A"/>
    <w:rsid w:val="00F321E3"/>
    <w:rsid w:val="00F33893"/>
    <w:rsid w:val="00F36777"/>
    <w:rsid w:val="00F412AB"/>
    <w:rsid w:val="00F42CBC"/>
    <w:rsid w:val="00F445DE"/>
    <w:rsid w:val="00F45284"/>
    <w:rsid w:val="00F51B32"/>
    <w:rsid w:val="00F52737"/>
    <w:rsid w:val="00F52B32"/>
    <w:rsid w:val="00F52F4B"/>
    <w:rsid w:val="00F533D9"/>
    <w:rsid w:val="00F55A41"/>
    <w:rsid w:val="00F61034"/>
    <w:rsid w:val="00F61D6A"/>
    <w:rsid w:val="00F630E9"/>
    <w:rsid w:val="00F6427F"/>
    <w:rsid w:val="00F6618A"/>
    <w:rsid w:val="00F70BF1"/>
    <w:rsid w:val="00F71030"/>
    <w:rsid w:val="00F72E68"/>
    <w:rsid w:val="00F73521"/>
    <w:rsid w:val="00F73C01"/>
    <w:rsid w:val="00F75972"/>
    <w:rsid w:val="00F850CB"/>
    <w:rsid w:val="00F85A3F"/>
    <w:rsid w:val="00F86F9B"/>
    <w:rsid w:val="00F9049D"/>
    <w:rsid w:val="00F90B31"/>
    <w:rsid w:val="00F93261"/>
    <w:rsid w:val="00F9767C"/>
    <w:rsid w:val="00FA075A"/>
    <w:rsid w:val="00FA1C7A"/>
    <w:rsid w:val="00FA2A23"/>
    <w:rsid w:val="00FA2F77"/>
    <w:rsid w:val="00FA3072"/>
    <w:rsid w:val="00FA613F"/>
    <w:rsid w:val="00FA6B0E"/>
    <w:rsid w:val="00FA7FC0"/>
    <w:rsid w:val="00FB032D"/>
    <w:rsid w:val="00FB3970"/>
    <w:rsid w:val="00FB41FC"/>
    <w:rsid w:val="00FB4B3C"/>
    <w:rsid w:val="00FB51B1"/>
    <w:rsid w:val="00FB6777"/>
    <w:rsid w:val="00FC012B"/>
    <w:rsid w:val="00FC0EF6"/>
    <w:rsid w:val="00FC2260"/>
    <w:rsid w:val="00FC2BF2"/>
    <w:rsid w:val="00FC361F"/>
    <w:rsid w:val="00FC7FCE"/>
    <w:rsid w:val="00FD56FA"/>
    <w:rsid w:val="00FD726A"/>
    <w:rsid w:val="00FE0A30"/>
    <w:rsid w:val="00FF0AEA"/>
    <w:rsid w:val="00FF251C"/>
    <w:rsid w:val="00FF44A9"/>
    <w:rsid w:val="00FF4678"/>
    <w:rsid w:val="00FF5278"/>
    <w:rsid w:val="00FF5636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  <w:style w:type="table" w:customStyle="1" w:styleId="TableGrid">
    <w:name w:val="TableGrid"/>
    <w:rsid w:val="003F290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sum-authors">
    <w:name w:val="docsum-authors"/>
    <w:basedOn w:val="a0"/>
    <w:rsid w:val="008762F1"/>
  </w:style>
  <w:style w:type="character" w:customStyle="1" w:styleId="docsum-journal-citation">
    <w:name w:val="docsum-journal-citation"/>
    <w:basedOn w:val="a0"/>
    <w:rsid w:val="008762F1"/>
  </w:style>
  <w:style w:type="character" w:customStyle="1" w:styleId="js-article-title">
    <w:name w:val="js-article-title"/>
    <w:basedOn w:val="a0"/>
    <w:rsid w:val="00567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s.nci.nih.gov/ftp1/CTCAE/CTCAE_4.03_2010-06-14_QuickReference_5x7.pdf" TargetMode="External"/><Relationship Id="rId13" Type="http://schemas.openxmlformats.org/officeDocument/2006/relationships/hyperlink" Target="https://www-sciencedirect-com.autorpa.ndmctsgh.edu.tw/science/article/pii/S0167814017326865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1709061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djournal.org/article/S0360-3016(18)30747-8/fullte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djournal.org/article/S0360-3016(20)30959-7/full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42794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9122D-FE42-4D7E-AFE4-D4AEEA81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1588</Words>
  <Characters>9058</Characters>
  <Application>Microsoft Office Word</Application>
  <DocSecurity>0</DocSecurity>
  <Lines>75</Lines>
  <Paragraphs>21</Paragraphs>
  <ScaleCrop>false</ScaleCrop>
  <Company>cmch</Company>
  <LinksUpToDate>false</LinksUpToDate>
  <CharactersWithSpaces>10625</CharactersWithSpaces>
  <SharedDoc>false</SharedDoc>
  <HLinks>
    <vt:vector size="24" baseType="variant">
      <vt:variant>
        <vt:i4>3145838</vt:i4>
      </vt:variant>
      <vt:variant>
        <vt:i4>9</vt:i4>
      </vt:variant>
      <vt:variant>
        <vt:i4>0</vt:i4>
      </vt:variant>
      <vt:variant>
        <vt:i4>5</vt:i4>
      </vt:variant>
      <vt:variant>
        <vt:lpwstr>http://www.nsabp.pitt.edu/B-39.asp</vt:lpwstr>
      </vt:variant>
      <vt:variant>
        <vt:lpwstr/>
      </vt:variant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http://www.rtog.org/ClinicalTrials/ProtocolTable/StudyDetails.aspx?study=1005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http://www.acr.org/SecondaryMainMenuCategories/quality_safety/app_criteria/pdf.aspx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http://www.nccn.org/professionals/physician_gls/PDF/breast.pdf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cancer</dc:title>
  <dc:creator>cmch</dc:creator>
  <cp:lastModifiedBy>user</cp:lastModifiedBy>
  <cp:revision>40</cp:revision>
  <cp:lastPrinted>2022-08-17T05:32:00Z</cp:lastPrinted>
  <dcterms:created xsi:type="dcterms:W3CDTF">2022-03-18T07:15:00Z</dcterms:created>
  <dcterms:modified xsi:type="dcterms:W3CDTF">2023-06-14T23:52:00Z</dcterms:modified>
</cp:coreProperties>
</file>